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5C1114">
        <w:rPr>
          <w:rFonts w:ascii="Calibri" w:hAnsi="Calibri" w:cs="Arial"/>
          <w:b/>
          <w:bCs/>
          <w:iCs/>
          <w:color w:val="7F7F7F" w:themeColor="text1" w:themeTint="80"/>
          <w:sz w:val="26"/>
          <w:szCs w:val="26"/>
        </w:rPr>
        <w:t>3</w:t>
      </w:r>
      <w:r w:rsidR="006D41F4">
        <w:rPr>
          <w:rFonts w:ascii="Calibri" w:hAnsi="Calibri" w:cs="Arial"/>
          <w:b/>
          <w:bCs/>
          <w:iCs/>
          <w:color w:val="7F7F7F" w:themeColor="text1" w:themeTint="80"/>
          <w:sz w:val="26"/>
          <w:szCs w:val="26"/>
        </w:rPr>
        <w:t xml:space="preserve"> </w:t>
      </w:r>
      <w:r w:rsidR="005C1114">
        <w:rPr>
          <w:rFonts w:ascii="Calibri" w:hAnsi="Calibri" w:cs="Arial"/>
          <w:b/>
          <w:bCs/>
          <w:iCs/>
          <w:color w:val="7F7F7F" w:themeColor="text1" w:themeTint="80"/>
          <w:sz w:val="26"/>
          <w:szCs w:val="26"/>
        </w:rPr>
        <w:t>tres</w:t>
      </w:r>
      <w:r w:rsidR="006D41F4">
        <w:rPr>
          <w:rFonts w:ascii="Calibri" w:hAnsi="Calibri" w:cs="Arial"/>
          <w:b/>
          <w:bCs/>
          <w:iCs/>
          <w:color w:val="7F7F7F" w:themeColor="text1" w:themeTint="80"/>
          <w:sz w:val="26"/>
          <w:szCs w:val="26"/>
        </w:rPr>
        <w:t xml:space="preserve"> de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 . </w:t>
      </w:r>
      <w:r w:rsidR="00E31BEB">
        <w:rPr>
          <w:rFonts w:ascii="Calibri" w:hAnsi="Calibri" w:cs="Arial"/>
          <w:bCs/>
          <w:iCs/>
          <w:color w:val="7F7F7F" w:themeColor="text1" w:themeTint="80"/>
          <w:sz w:val="26"/>
          <w:szCs w:val="26"/>
        </w:rPr>
        <w:t xml:space="preserve">. .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834317">
        <w:rPr>
          <w:rFonts w:ascii="Calibri" w:hAnsi="Calibri" w:cs="Arial"/>
          <w:b/>
          <w:color w:val="7F7F7F" w:themeColor="text1" w:themeTint="80"/>
          <w:sz w:val="26"/>
          <w:szCs w:val="26"/>
        </w:rPr>
        <w:t>482/2015-JN</w:t>
      </w:r>
      <w:r w:rsidRPr="00BF5CA7">
        <w:rPr>
          <w:rFonts w:ascii="Calibri" w:hAnsi="Calibri" w:cs="Arial"/>
          <w:color w:val="7F7F7F" w:themeColor="text1" w:themeTint="80"/>
          <w:sz w:val="26"/>
          <w:szCs w:val="26"/>
        </w:rPr>
        <w:t>, promovido por l</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ciudadan</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w:t>
      </w:r>
      <w:r w:rsidR="00F17BD4">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 . . . . . . . . . . . . . . . </w:t>
      </w:r>
      <w:r w:rsidR="00304FEF">
        <w:rPr>
          <w:rFonts w:ascii="Calibri" w:hAnsi="Calibri" w:cs="Arial"/>
          <w:color w:val="7F7F7F" w:themeColor="text1" w:themeTint="80"/>
          <w:sz w:val="26"/>
          <w:szCs w:val="26"/>
        </w:rPr>
        <w:t xml:space="preserve">.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014356" w:rsidRPr="00BF5CA7" w:rsidRDefault="00014356" w:rsidP="004B3DFC">
      <w:pPr>
        <w:pStyle w:val="Textoindependiente"/>
        <w:ind w:firstLine="708"/>
        <w:rPr>
          <w:rFonts w:ascii="Calibri" w:hAnsi="Calibri"/>
          <w:b/>
          <w:bCs/>
          <w:i/>
          <w:iCs/>
          <w:color w:val="7F7F7F" w:themeColor="text1" w:themeTint="80"/>
          <w:sz w:val="22"/>
          <w:szCs w:val="26"/>
        </w:rPr>
      </w:pPr>
      <w:bookmarkStart w:id="0" w:name="_GoBack"/>
      <w:bookmarkEnd w:id="0"/>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0022A1">
        <w:rPr>
          <w:rFonts w:ascii="Calibri" w:hAnsi="Calibri" w:cs="Arial"/>
          <w:color w:val="7F7F7F" w:themeColor="text1" w:themeTint="80"/>
          <w:sz w:val="26"/>
          <w:szCs w:val="26"/>
        </w:rPr>
        <w:t>la actora se ostenta</w:t>
      </w:r>
      <w:r w:rsidRPr="00BF5CA7">
        <w:rPr>
          <w:rFonts w:ascii="Calibri" w:hAnsi="Calibri" w:cs="Arial"/>
          <w:color w:val="7F7F7F" w:themeColor="text1" w:themeTint="80"/>
          <w:sz w:val="26"/>
          <w:szCs w:val="26"/>
        </w:rPr>
        <w:t xml:space="preserve"> sabedor</w:t>
      </w:r>
      <w:r w:rsidR="000022A1">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834317">
        <w:rPr>
          <w:rFonts w:ascii="Calibri" w:hAnsi="Calibri" w:cs="Arial"/>
          <w:color w:val="7F7F7F" w:themeColor="text1" w:themeTint="80"/>
          <w:sz w:val="26"/>
          <w:szCs w:val="26"/>
        </w:rPr>
        <w:t xml:space="preserve">19 diecinueve de </w:t>
      </w:r>
      <w:r w:rsidR="003F0D98">
        <w:rPr>
          <w:rFonts w:ascii="Calibri" w:hAnsi="Calibri" w:cs="Arial"/>
          <w:color w:val="7F7F7F" w:themeColor="text1" w:themeTint="80"/>
          <w:sz w:val="26"/>
          <w:szCs w:val="26"/>
        </w:rPr>
        <w:t xml:space="preserve">mayo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3F0D98">
        <w:rPr>
          <w:rFonts w:ascii="Calibri" w:hAnsi="Calibri"/>
          <w:color w:val="7F7F7F" w:themeColor="text1" w:themeTint="80"/>
          <w:sz w:val="26"/>
          <w:szCs w:val="26"/>
        </w:rPr>
        <w:t xml:space="preserve">. . . . . . . . . . </w:t>
      </w:r>
    </w:p>
    <w:p w:rsidR="004B3DFC" w:rsidRPr="00BF5CA7" w:rsidRDefault="004B3DFC" w:rsidP="004B3DFC">
      <w:pPr>
        <w:jc w:val="both"/>
        <w:rPr>
          <w:rFonts w:ascii="Calibri" w:hAnsi="Calibri"/>
          <w:b/>
          <w:i/>
          <w:iCs/>
          <w:color w:val="7F7F7F" w:themeColor="text1" w:themeTint="80"/>
          <w:sz w:val="26"/>
          <w:szCs w:val="26"/>
        </w:rPr>
      </w:pPr>
    </w:p>
    <w:p w:rsidR="003F0D98" w:rsidRDefault="004B3DFC" w:rsidP="003F0D98">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clausura; </w:t>
      </w:r>
      <w:r w:rsidR="000022A1">
        <w:rPr>
          <w:rFonts w:ascii="Calibri" w:hAnsi="Calibri"/>
          <w:color w:val="7F7F7F" w:themeColor="text1" w:themeTint="80"/>
          <w:sz w:val="26"/>
          <w:szCs w:val="26"/>
        </w:rPr>
        <w:t xml:space="preserve">y, del acta circunstanciada de fijación de sellos. Documentos todos de </w:t>
      </w:r>
      <w:r w:rsidR="000022A1">
        <w:rPr>
          <w:rFonts w:ascii="Calibri" w:hAnsi="Calibri" w:cs="Calibri"/>
          <w:color w:val="7F7F7F" w:themeColor="text1" w:themeTint="80"/>
          <w:sz w:val="26"/>
          <w:szCs w:val="26"/>
        </w:rPr>
        <w:t xml:space="preserve">fecha </w:t>
      </w:r>
      <w:r w:rsidR="00834317">
        <w:rPr>
          <w:rFonts w:ascii="Calibri" w:hAnsi="Calibri" w:cs="Calibri"/>
          <w:color w:val="7F7F7F" w:themeColor="text1" w:themeTint="80"/>
          <w:sz w:val="26"/>
          <w:szCs w:val="26"/>
        </w:rPr>
        <w:t xml:space="preserve">19 diecinueve de </w:t>
      </w:r>
      <w:r w:rsidR="00FD5D57">
        <w:rPr>
          <w:rFonts w:ascii="Calibri" w:hAnsi="Calibri" w:cs="Calibri"/>
          <w:color w:val="7F7F7F" w:themeColor="text1" w:themeTint="80"/>
          <w:sz w:val="26"/>
          <w:szCs w:val="26"/>
        </w:rPr>
        <w:t>mayo</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p>
    <w:p w:rsidR="003F0D98" w:rsidRDefault="003F0D98" w:rsidP="003F0D98">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482/2015-JN</w:t>
      </w:r>
    </w:p>
    <w:p w:rsidR="003F0D98" w:rsidRDefault="003F0D98" w:rsidP="003F0D98">
      <w:pPr>
        <w:ind w:firstLine="708"/>
        <w:jc w:val="both"/>
        <w:rPr>
          <w:rFonts w:ascii="Calibri" w:hAnsi="Calibri"/>
          <w:color w:val="7F7F7F" w:themeColor="text1" w:themeTint="80"/>
          <w:sz w:val="26"/>
          <w:szCs w:val="26"/>
        </w:rPr>
      </w:pPr>
    </w:p>
    <w:p w:rsidR="004B3DFC" w:rsidRPr="003F0D98" w:rsidRDefault="00E31BEB" w:rsidP="003F0D98">
      <w:pPr>
        <w:jc w:val="both"/>
        <w:rPr>
          <w:rFonts w:ascii="Calibri" w:hAnsi="Calibri"/>
          <w:color w:val="7F7F7F" w:themeColor="text1" w:themeTint="80"/>
          <w:sz w:val="26"/>
          <w:szCs w:val="26"/>
        </w:rPr>
      </w:pPr>
      <w:r>
        <w:rPr>
          <w:rFonts w:ascii="Calibri" w:hAnsi="Calibri"/>
          <w:color w:val="7F7F7F" w:themeColor="text1" w:themeTint="80"/>
          <w:sz w:val="26"/>
          <w:szCs w:val="26"/>
        </w:rPr>
        <w:t xml:space="preserve">con </w:t>
      </w:r>
      <w:r w:rsidR="004B3DFC" w:rsidRPr="00BF5CA7">
        <w:rPr>
          <w:rFonts w:ascii="Calibri" w:hAnsi="Calibri"/>
          <w:color w:val="7F7F7F" w:themeColor="text1" w:themeTint="80"/>
          <w:sz w:val="26"/>
          <w:szCs w:val="26"/>
        </w:rPr>
        <w:t xml:space="preserve">número </w:t>
      </w:r>
      <w:r w:rsidR="002919BC">
        <w:rPr>
          <w:rFonts w:ascii="Calibri" w:hAnsi="Calibri"/>
          <w:color w:val="7F7F7F" w:themeColor="text1" w:themeTint="80"/>
          <w:sz w:val="26"/>
          <w:szCs w:val="26"/>
        </w:rPr>
        <w:t>DGFC/DT/</w:t>
      </w:r>
      <w:r w:rsidR="00FD5D57">
        <w:rPr>
          <w:rFonts w:ascii="Calibri" w:hAnsi="Calibri"/>
          <w:color w:val="7F7F7F" w:themeColor="text1" w:themeTint="80"/>
          <w:sz w:val="26"/>
          <w:szCs w:val="26"/>
        </w:rPr>
        <w:t>0285</w:t>
      </w:r>
      <w:r w:rsidR="002919BC">
        <w:rPr>
          <w:rFonts w:ascii="Calibri" w:hAnsi="Calibri"/>
          <w:color w:val="7F7F7F" w:themeColor="text1" w:themeTint="80"/>
          <w:sz w:val="26"/>
          <w:szCs w:val="26"/>
        </w:rPr>
        <w:t>/2015/JA</w:t>
      </w:r>
      <w:r w:rsidR="000022A1">
        <w:rPr>
          <w:rFonts w:ascii="Calibri" w:hAnsi="Calibri"/>
          <w:color w:val="7F7F7F" w:themeColor="text1" w:themeTint="80"/>
          <w:sz w:val="26"/>
          <w:szCs w:val="26"/>
        </w:rPr>
        <w:t xml:space="preserve"> y </w:t>
      </w:r>
      <w:r w:rsidR="004B3DFC" w:rsidRPr="00BF5CA7">
        <w:rPr>
          <w:rFonts w:ascii="Calibri" w:hAnsi="Calibri"/>
          <w:color w:val="7F7F7F" w:themeColor="text1" w:themeTint="80"/>
          <w:sz w:val="26"/>
          <w:szCs w:val="26"/>
        </w:rPr>
        <w:t xml:space="preserve">que, aportados por </w:t>
      </w:r>
      <w:r w:rsidR="000022A1">
        <w:rPr>
          <w:rFonts w:ascii="Calibri" w:hAnsi="Calibri"/>
          <w:color w:val="7F7F7F" w:themeColor="text1" w:themeTint="80"/>
          <w:sz w:val="26"/>
          <w:szCs w:val="26"/>
        </w:rPr>
        <w:t>la actora</w:t>
      </w:r>
      <w:r w:rsidR="004B3DFC" w:rsidRPr="00BF5CA7">
        <w:rPr>
          <w:rFonts w:ascii="Calibri" w:hAnsi="Calibri"/>
          <w:color w:val="7F7F7F" w:themeColor="text1" w:themeTint="80"/>
          <w:sz w:val="26"/>
          <w:szCs w:val="26"/>
        </w:rPr>
        <w:t>, f</w:t>
      </w:r>
      <w:r w:rsidR="004B3DFC"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004B3DFC" w:rsidRPr="00BF5CA7">
        <w:rPr>
          <w:rFonts w:ascii="Calibri" w:hAnsi="Calibri" w:cs="Calibri"/>
          <w:color w:val="7F7F7F" w:themeColor="text1" w:themeTint="80"/>
          <w:sz w:val="26"/>
          <w:szCs w:val="26"/>
        </w:rPr>
        <w:t>en el secreto de este Juzgado</w:t>
      </w:r>
      <w:r w:rsidR="004B3DFC" w:rsidRPr="00BF5CA7">
        <w:rPr>
          <w:rFonts w:ascii="Calibri" w:hAnsi="Calibri"/>
          <w:color w:val="7F7F7F" w:themeColor="text1" w:themeTint="80"/>
          <w:sz w:val="26"/>
          <w:szCs w:val="26"/>
        </w:rPr>
        <w:t xml:space="preserve"> (</w:t>
      </w:r>
      <w:r w:rsidR="004B3DFC" w:rsidRPr="00BF5CA7">
        <w:rPr>
          <w:rFonts w:ascii="Calibri" w:hAnsi="Calibri" w:cs="Calibri"/>
          <w:color w:val="7F7F7F" w:themeColor="text1" w:themeTint="80"/>
          <w:sz w:val="26"/>
          <w:szCs w:val="26"/>
        </w:rPr>
        <w:t xml:space="preserve">visibles en el expediente, en copias certificadas, a fojas </w:t>
      </w:r>
      <w:r w:rsidR="00684D24">
        <w:rPr>
          <w:rFonts w:ascii="Calibri" w:hAnsi="Calibri" w:cs="Calibri"/>
          <w:color w:val="7F7F7F" w:themeColor="text1" w:themeTint="80"/>
          <w:sz w:val="26"/>
          <w:szCs w:val="26"/>
        </w:rPr>
        <w:t>6 seis</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Pr>
          <w:rFonts w:ascii="Calibri" w:hAnsi="Calibri" w:cs="Calibri"/>
          <w:color w:val="7F7F7F" w:themeColor="text1" w:themeTint="80"/>
          <w:sz w:val="26"/>
          <w:szCs w:val="26"/>
        </w:rPr>
        <w:t>2</w:t>
      </w:r>
      <w:r w:rsidR="000022A1">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d</w:t>
      </w:r>
      <w:r w:rsidR="000022A1">
        <w:rPr>
          <w:rFonts w:ascii="Calibri" w:hAnsi="Calibri" w:cs="Calibri"/>
          <w:color w:val="7F7F7F" w:themeColor="text1" w:themeTint="80"/>
          <w:sz w:val="26"/>
          <w:szCs w:val="26"/>
        </w:rPr>
        <w:t>oce</w:t>
      </w:r>
      <w:r w:rsidR="004B3DFC" w:rsidRPr="00BF5CA7">
        <w:rPr>
          <w:rFonts w:ascii="Calibri" w:hAnsi="Calibri" w:cs="Calibri"/>
          <w:color w:val="7F7F7F" w:themeColor="text1" w:themeTint="80"/>
          <w:sz w:val="26"/>
          <w:szCs w:val="26"/>
        </w:rPr>
        <w:t xml:space="preserve">); los cuales </w:t>
      </w:r>
      <w:r w:rsidR="004B3DFC" w:rsidRPr="00BF5CA7">
        <w:rPr>
          <w:rFonts w:ascii="Calibri" w:hAnsi="Calibri"/>
          <w:color w:val="7F7F7F" w:themeColor="text1" w:themeTint="80"/>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haber emitido </w:t>
      </w:r>
      <w:r w:rsidR="00E54AA9">
        <w:rPr>
          <w:rFonts w:ascii="Calibri" w:hAnsi="Calibri"/>
          <w:color w:val="7F7F7F" w:themeColor="text1" w:themeTint="80"/>
          <w:sz w:val="26"/>
          <w:szCs w:val="26"/>
        </w:rPr>
        <w:t xml:space="preserve">la orden de visita de inspección </w:t>
      </w:r>
      <w:r w:rsidR="00E54AA9" w:rsidRPr="00E54AA9">
        <w:rPr>
          <w:rFonts w:ascii="Calibri" w:hAnsi="Calibri"/>
          <w:color w:val="7F7F7F" w:themeColor="text1" w:themeTint="80"/>
          <w:sz w:val="26"/>
          <w:szCs w:val="26"/>
        </w:rPr>
        <w:t xml:space="preserve">que se impugna,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004B3DFC"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xml:space="preserve">. . . </w:t>
      </w:r>
      <w:r w:rsidR="003F0D98">
        <w:rPr>
          <w:rFonts w:ascii="Calibri" w:hAnsi="Calibri"/>
          <w:color w:val="7F7F7F" w:themeColor="text1" w:themeTint="80"/>
          <w:sz w:val="26"/>
          <w:szCs w:val="26"/>
        </w:rPr>
        <w:t xml:space="preserve">. . . . . . .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r w:rsidRPr="00BF5CA7">
        <w:rPr>
          <w:rFonts w:ascii="Calibri" w:hAnsi="Calibri"/>
          <w:bCs/>
          <w:iCs/>
          <w:color w:val="7F7F7F" w:themeColor="text1" w:themeTint="80"/>
          <w:sz w:val="26"/>
          <w:szCs w:val="26"/>
        </w:rPr>
        <w:lastRenderedPageBreak/>
        <w:t>de actualizarse alguna, podría imposibilitar el pronunciamiento por parte de este órgano jurisdiccional sobre el fondo de la controversia planteada. . . . . . . . . . . . . .</w:t>
      </w:r>
    </w:p>
    <w:p w:rsidR="00E50512" w:rsidRDefault="00E50512" w:rsidP="004B3DFC">
      <w:pPr>
        <w:ind w:firstLine="708"/>
        <w:jc w:val="both"/>
        <w:rPr>
          <w:rFonts w:ascii="Calibri" w:hAnsi="Calibri"/>
          <w:bCs/>
          <w:iCs/>
          <w:color w:val="7F7F7F" w:themeColor="text1" w:themeTint="80"/>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Asentado lo anterior, se advierte que en el presente proceso, en el capítulo de </w:t>
      </w:r>
      <w:r w:rsidRPr="003F0D98">
        <w:rPr>
          <w:rFonts w:ascii="Calibri" w:hAnsi="Calibri"/>
          <w:bCs/>
          <w:i/>
          <w:iCs/>
          <w:color w:val="7F7F7F" w:themeColor="text1" w:themeTint="80"/>
          <w:sz w:val="26"/>
          <w:szCs w:val="26"/>
        </w:rPr>
        <w:t>“Causales de Improcedencia”</w:t>
      </w:r>
      <w:r w:rsidRPr="00E50512">
        <w:rPr>
          <w:rFonts w:ascii="Calibri" w:hAnsi="Calibri"/>
          <w:bCs/>
          <w:iCs/>
          <w:color w:val="7F7F7F" w:themeColor="text1" w:themeTint="80"/>
          <w:sz w:val="26"/>
          <w:szCs w:val="26"/>
        </w:rPr>
        <w:t xml:space="preserve"> de las contestaciones de demanda, los demandados exteriorizaron lo siguiente:</w:t>
      </w:r>
      <w:r w:rsidR="003F0D98">
        <w:rPr>
          <w:rFonts w:ascii="Calibri" w:hAnsi="Calibri"/>
          <w:bCs/>
          <w:iCs/>
          <w:color w:val="7F7F7F" w:themeColor="text1" w:themeTint="80"/>
          <w:sz w:val="26"/>
          <w:szCs w:val="26"/>
        </w:rPr>
        <w:t xml:space="preserve"> . . . . . . . . . . . . . . . . . . . . . . . . . . . . . . . . . . </w:t>
      </w:r>
    </w:p>
    <w:p w:rsidR="00E50512" w:rsidRPr="00E50512" w:rsidRDefault="00E50512" w:rsidP="00E50512">
      <w:pPr>
        <w:ind w:firstLine="708"/>
        <w:jc w:val="both"/>
        <w:rPr>
          <w:rFonts w:ascii="Calibri" w:hAnsi="Calibri"/>
          <w:bCs/>
          <w:iCs/>
          <w:color w:val="7F7F7F" w:themeColor="text1" w:themeTint="80"/>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En una primera parte, niegan que </w:t>
      </w:r>
      <w:r w:rsidR="006D0547">
        <w:rPr>
          <w:rFonts w:ascii="Calibri" w:hAnsi="Calibri"/>
          <w:bCs/>
          <w:iCs/>
          <w:color w:val="7F7F7F" w:themeColor="text1" w:themeTint="80"/>
          <w:sz w:val="26"/>
          <w:szCs w:val="26"/>
        </w:rPr>
        <w:t xml:space="preserve">a </w:t>
      </w:r>
      <w:r w:rsidRPr="00E50512">
        <w:rPr>
          <w:rFonts w:ascii="Calibri" w:hAnsi="Calibri"/>
          <w:bCs/>
          <w:iCs/>
          <w:color w:val="7F7F7F" w:themeColor="text1" w:themeTint="80"/>
          <w:sz w:val="26"/>
          <w:szCs w:val="26"/>
        </w:rPr>
        <w:t>la actora le asista la razón de demandar la nulidad del acto que combaten, ya que el mismo se expidió con estricto apego a lo que establece el Código de Procedimiento y Justicia Administrativa, solicitando se declare la validez del acto. . . . . . . . .</w:t>
      </w:r>
      <w:r w:rsidR="006D0547">
        <w:rPr>
          <w:rFonts w:ascii="Calibri" w:hAnsi="Calibri"/>
          <w:bCs/>
          <w:iCs/>
          <w:color w:val="7F7F7F" w:themeColor="text1" w:themeTint="80"/>
          <w:sz w:val="26"/>
          <w:szCs w:val="26"/>
        </w:rPr>
        <w:t xml:space="preserve"> . . . . . . . . . . . . .</w:t>
      </w:r>
    </w:p>
    <w:p w:rsidR="00E50512" w:rsidRPr="00E50512" w:rsidRDefault="00E50512" w:rsidP="00E50512">
      <w:pPr>
        <w:ind w:firstLine="708"/>
        <w:jc w:val="both"/>
        <w:rPr>
          <w:rFonts w:ascii="Calibri" w:hAnsi="Calibri"/>
          <w:bCs/>
          <w:iCs/>
          <w:color w:val="7F7F7F" w:themeColor="text1" w:themeTint="80"/>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Lo anterior como causal de improcedencia resulta </w:t>
      </w:r>
      <w:r w:rsidRPr="00E50512">
        <w:rPr>
          <w:rFonts w:ascii="Calibri" w:hAnsi="Calibri"/>
          <w:b/>
          <w:bCs/>
          <w:iCs/>
          <w:color w:val="7F7F7F" w:themeColor="text1" w:themeTint="80"/>
          <w:sz w:val="26"/>
          <w:szCs w:val="26"/>
        </w:rPr>
        <w:t>infundado</w:t>
      </w:r>
      <w:r w:rsidRPr="00E50512">
        <w:rPr>
          <w:rFonts w:ascii="Calibri" w:hAnsi="Calibri"/>
          <w:bCs/>
          <w:iCs/>
          <w:color w:val="7F7F7F" w:themeColor="text1" w:themeTint="80"/>
          <w:sz w:val="26"/>
          <w:szCs w:val="26"/>
        </w:rPr>
        <w:t xml:space="preserve">, pues el determinar si los actos impugnados en el presente proceso, reúnen o no los elementos y requisitos de validez como de legalidad, se hará al entrar al estudio de fondo de la </w:t>
      </w:r>
      <w:proofErr w:type="spellStart"/>
      <w:r w:rsidRPr="00E50512">
        <w:rPr>
          <w:rFonts w:ascii="Calibri" w:hAnsi="Calibri"/>
          <w:bCs/>
          <w:iCs/>
          <w:color w:val="7F7F7F" w:themeColor="text1" w:themeTint="80"/>
          <w:sz w:val="26"/>
          <w:szCs w:val="26"/>
        </w:rPr>
        <w:t>litis</w:t>
      </w:r>
      <w:proofErr w:type="spellEnd"/>
      <w:r w:rsidRPr="00E50512">
        <w:rPr>
          <w:rFonts w:ascii="Calibri" w:hAnsi="Calibri"/>
          <w:bCs/>
          <w:iCs/>
          <w:color w:val="7F7F7F" w:themeColor="text1" w:themeTint="80"/>
          <w:sz w:val="26"/>
          <w:szCs w:val="26"/>
        </w:rPr>
        <w:t>, por lo que lo esgrimido por los enjuiciados de ningún modo encuadra dentro de las hipótesis de improcedencia previstas en el artículo 261 del antes citado Código. . . .</w:t>
      </w:r>
      <w:r w:rsidR="006D0547">
        <w:rPr>
          <w:rFonts w:ascii="Calibri" w:hAnsi="Calibri"/>
          <w:bCs/>
          <w:iCs/>
          <w:color w:val="7F7F7F" w:themeColor="text1" w:themeTint="80"/>
          <w:sz w:val="26"/>
          <w:szCs w:val="26"/>
        </w:rPr>
        <w:t xml:space="preserve"> . . . . . . . . . . . . . . . . . . . . . . . . . . . . . . . . . . . . . . . . . . . . . </w:t>
      </w:r>
    </w:p>
    <w:p w:rsidR="00E50512" w:rsidRPr="00E50512" w:rsidRDefault="00E50512" w:rsidP="00E50512">
      <w:pPr>
        <w:ind w:firstLine="708"/>
        <w:jc w:val="both"/>
        <w:rPr>
          <w:rFonts w:ascii="Calibri" w:hAnsi="Calibri"/>
          <w:bCs/>
          <w:iCs/>
          <w:color w:val="7F7F7F" w:themeColor="text1" w:themeTint="80"/>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En una segunda parte, los encausados argumentan que el proceso es debe declararse improcedente; aduciendo que se actualiza la causal prevista en el artículo 241, en su fracción III, del Código de Procedimiento y Justicia Administrativa antes citado; al referir que es improcedente el recurso, cuando se haya consentido expresamente por el recurrente, mediante manifestaciones escritas de manera indubitable. . . .</w:t>
      </w:r>
      <w:r w:rsidR="006D0547">
        <w:rPr>
          <w:rFonts w:ascii="Calibri" w:hAnsi="Calibri"/>
          <w:bCs/>
          <w:iCs/>
          <w:color w:val="7F7F7F" w:themeColor="text1" w:themeTint="80"/>
          <w:sz w:val="26"/>
          <w:szCs w:val="26"/>
        </w:rPr>
        <w:t xml:space="preserve"> . . . . . . . . . . . . . . . . . . . . . . . . . . . . . . . . . . . . . . . </w:t>
      </w:r>
    </w:p>
    <w:p w:rsidR="00E50512" w:rsidRPr="00E50512" w:rsidRDefault="00E50512" w:rsidP="00E50512">
      <w:pPr>
        <w:ind w:firstLine="708"/>
        <w:jc w:val="both"/>
        <w:rPr>
          <w:rFonts w:ascii="Calibri" w:hAnsi="Calibri"/>
          <w:bCs/>
          <w:iCs/>
          <w:color w:val="7F7F7F" w:themeColor="text1" w:themeTint="80"/>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Causal de improcedencia que, para quien resuelve, </w:t>
      </w:r>
      <w:r w:rsidRPr="00E50512">
        <w:rPr>
          <w:rFonts w:ascii="Calibri" w:hAnsi="Calibri"/>
          <w:b/>
          <w:bCs/>
          <w:iCs/>
          <w:color w:val="7F7F7F" w:themeColor="text1" w:themeTint="80"/>
          <w:sz w:val="26"/>
          <w:szCs w:val="26"/>
        </w:rPr>
        <w:t>no se actualiza</w:t>
      </w:r>
      <w:r w:rsidRPr="00E50512">
        <w:rPr>
          <w:rFonts w:ascii="Calibri" w:hAnsi="Calibri"/>
          <w:bCs/>
          <w:iCs/>
          <w:color w:val="7F7F7F" w:themeColor="text1" w:themeTint="80"/>
          <w:sz w:val="26"/>
          <w:szCs w:val="26"/>
        </w:rPr>
        <w:t xml:space="preserve"> de manera alguna; pues en primer lugar, el precepto señalado no es aplicable al asunto que nos ocupa; toda vez que el mismo se refiere al trámite del recurso de inconformidad, y no al proceso administrativo, como es el presente caso; además de que, en segundo lugar, las autoridades demandadas no señalaron la razón por la que estimaron que la actora consintió los actos impugnados, ni se advierte por este Juzgador que, en el asunto en concreto, la parte actora los haya consentido expresamente, es más ni siquiera tácitamente, pues la demanda la formuló dentro del término legal, tal y como se dejó asentado en el resultando Segundo; por lo que al no prosperar la causal de improcedencia señalada, la actora sí se encuentra legitimada para promover el proceso que nos ocupa. . . . . . </w:t>
      </w:r>
      <w:r w:rsidR="006D0547">
        <w:rPr>
          <w:rFonts w:ascii="Calibri" w:hAnsi="Calibri"/>
          <w:bCs/>
          <w:iCs/>
          <w:color w:val="7F7F7F" w:themeColor="text1" w:themeTint="80"/>
          <w:sz w:val="26"/>
          <w:szCs w:val="26"/>
        </w:rPr>
        <w:t xml:space="preserve">. . . . . . . . . . </w:t>
      </w:r>
    </w:p>
    <w:p w:rsidR="00E50512" w:rsidRPr="00E50512" w:rsidRDefault="00E50512" w:rsidP="00E50512">
      <w:pPr>
        <w:ind w:firstLine="708"/>
        <w:jc w:val="both"/>
        <w:rPr>
          <w:rFonts w:ascii="Calibri" w:hAnsi="Calibri"/>
          <w:bCs/>
          <w:iCs/>
          <w:color w:val="7F7F7F" w:themeColor="text1" w:themeTint="80"/>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Por otra parte, en el capítulo </w:t>
      </w:r>
      <w:r w:rsidR="00C64125">
        <w:rPr>
          <w:rFonts w:ascii="Calibri" w:hAnsi="Calibri"/>
          <w:bCs/>
          <w:iCs/>
          <w:color w:val="7F7F7F" w:themeColor="text1" w:themeTint="80"/>
          <w:sz w:val="26"/>
          <w:szCs w:val="26"/>
        </w:rPr>
        <w:t xml:space="preserve">denominado: </w:t>
      </w:r>
      <w:r w:rsidRPr="00C64125">
        <w:rPr>
          <w:rFonts w:ascii="Calibri" w:hAnsi="Calibri"/>
          <w:bCs/>
          <w:i/>
          <w:iCs/>
          <w:color w:val="7F7F7F" w:themeColor="text1" w:themeTint="80"/>
          <w:sz w:val="26"/>
          <w:szCs w:val="26"/>
        </w:rPr>
        <w:t>“Contestación a la acción intentada”</w:t>
      </w:r>
      <w:r w:rsidRPr="00E50512">
        <w:rPr>
          <w:rFonts w:ascii="Calibri" w:hAnsi="Calibri"/>
          <w:bCs/>
          <w:iCs/>
          <w:color w:val="7F7F7F" w:themeColor="text1" w:themeTint="80"/>
          <w:sz w:val="26"/>
          <w:szCs w:val="26"/>
        </w:rPr>
        <w:t xml:space="preserve">, los demandados también plantearon que se actualizaba la causal de improcedencia prevista en la fracción VII del artículo 261, en relación con el artículo 265, también en su fracción VII, del Código de la materia administrativa aplicable al presente asunto, al referir que en la especie no se vertió concepto de impugnación alguno . . . . . . . . . . . . . . . . . . . . . . . . . . . . . . . . . . . </w:t>
      </w:r>
      <w:r w:rsidR="00C64125">
        <w:rPr>
          <w:rFonts w:ascii="Calibri" w:hAnsi="Calibri"/>
          <w:bCs/>
          <w:iCs/>
          <w:color w:val="7F7F7F" w:themeColor="text1" w:themeTint="80"/>
          <w:sz w:val="26"/>
          <w:szCs w:val="26"/>
        </w:rPr>
        <w:t>. . . . . . . . . . . . . . . . .</w:t>
      </w:r>
    </w:p>
    <w:p w:rsidR="00E50512" w:rsidRPr="00E50512" w:rsidRDefault="00E50512" w:rsidP="00E50512">
      <w:pPr>
        <w:ind w:firstLine="708"/>
        <w:jc w:val="both"/>
        <w:rPr>
          <w:rFonts w:ascii="Calibri" w:hAnsi="Calibri"/>
          <w:bCs/>
          <w:iCs/>
          <w:color w:val="7F7F7F" w:themeColor="text1" w:themeTint="80"/>
          <w:sz w:val="26"/>
          <w:szCs w:val="26"/>
        </w:rPr>
      </w:pPr>
    </w:p>
    <w:p w:rsidR="00E50512" w:rsidRPr="00E50512" w:rsidRDefault="00E50512" w:rsidP="00C64125">
      <w:pPr>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ab/>
      </w:r>
      <w:r w:rsidRPr="00E50512">
        <w:rPr>
          <w:rFonts w:ascii="Calibri" w:hAnsi="Calibri"/>
          <w:b/>
          <w:bCs/>
          <w:iCs/>
          <w:color w:val="7F7F7F" w:themeColor="text1" w:themeTint="80"/>
          <w:sz w:val="26"/>
          <w:szCs w:val="26"/>
        </w:rPr>
        <w:t>No se actualiza</w:t>
      </w:r>
      <w:r w:rsidRPr="00E50512">
        <w:rPr>
          <w:rFonts w:ascii="Calibri" w:hAnsi="Calibri"/>
          <w:bCs/>
          <w:iCs/>
          <w:color w:val="7F7F7F" w:themeColor="text1" w:themeTint="80"/>
          <w:sz w:val="26"/>
          <w:szCs w:val="26"/>
        </w:rPr>
        <w:t xml:space="preserve"> tampoco la causal de improcedencia señalada, pues, debe decirse que como se aprecia del escrito de demanda, la parte actora sí planteó </w:t>
      </w:r>
      <w:r w:rsidRPr="00E50512">
        <w:rPr>
          <w:rFonts w:ascii="Calibri" w:hAnsi="Calibri"/>
          <w:bCs/>
          <w:iCs/>
          <w:color w:val="7F7F7F" w:themeColor="text1" w:themeTint="80"/>
          <w:sz w:val="26"/>
          <w:szCs w:val="26"/>
        </w:rPr>
        <w:lastRenderedPageBreak/>
        <w:t xml:space="preserve">conceptos de impugnación, como se aprecia en el punto VII del escrito de demanda; conceptos de impugnación que deben ser motivo de análisis al resolverse la cuestión de fondo del asunto para determinar si los mismos son eficaces para los efectos pretendidos por la impetrante del proceso; razón por la que no es válido afirmar que no se expresaron conceptos de impugnación; por lo que para quien juzga no se actualiza la causal de improcedencia en comento. . . . </w:t>
      </w:r>
    </w:p>
    <w:p w:rsidR="00E50512" w:rsidRDefault="00E50512" w:rsidP="00E50512">
      <w:pPr>
        <w:ind w:firstLine="708"/>
        <w:jc w:val="both"/>
        <w:rPr>
          <w:rFonts w:ascii="Calibri" w:hAnsi="Calibri"/>
          <w:bCs/>
          <w:iCs/>
          <w:color w:val="000000" w:themeColor="text1"/>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Continuando con el análisis de las causales de improcedencia o sobreseimiento, de manera oficiosa, este Juzgador </w:t>
      </w:r>
      <w:r w:rsidRPr="00E50512">
        <w:rPr>
          <w:rFonts w:ascii="Calibri" w:hAnsi="Calibri"/>
          <w:b/>
          <w:bCs/>
          <w:iCs/>
          <w:color w:val="7F7F7F" w:themeColor="text1" w:themeTint="80"/>
          <w:sz w:val="26"/>
          <w:szCs w:val="26"/>
        </w:rPr>
        <w:t>no percibe</w:t>
      </w:r>
      <w:r w:rsidRPr="00E50512">
        <w:rPr>
          <w:rFonts w:ascii="Calibri" w:hAnsi="Calibri"/>
          <w:bCs/>
          <w:iCs/>
          <w:color w:val="7F7F7F" w:themeColor="text1" w:themeTint="80"/>
          <w:sz w:val="26"/>
          <w:szCs w:val="26"/>
        </w:rPr>
        <w:t xml:space="preserve"> la actualización de alguna causal de improcedencia o sobreseimiento que impida el estudio de fondo de la presente causa administrativa, respecto de los actos impugnados consistentes en la orden</w:t>
      </w:r>
      <w:r>
        <w:rPr>
          <w:rFonts w:ascii="Calibri" w:hAnsi="Calibri"/>
          <w:bCs/>
          <w:iCs/>
          <w:color w:val="7F7F7F" w:themeColor="text1" w:themeTint="80"/>
          <w:sz w:val="26"/>
          <w:szCs w:val="26"/>
        </w:rPr>
        <w:t xml:space="preserve"> de visita de inspección</w:t>
      </w:r>
      <w:r w:rsidRPr="00E50512">
        <w:rPr>
          <w:rFonts w:ascii="Calibri" w:hAnsi="Calibri"/>
          <w:bCs/>
          <w:iCs/>
          <w:color w:val="7F7F7F" w:themeColor="text1" w:themeTint="80"/>
          <w:sz w:val="26"/>
          <w:szCs w:val="26"/>
        </w:rPr>
        <w:t>, el acta de visita de inspección, la orden de clausura y</w:t>
      </w:r>
      <w:r>
        <w:rPr>
          <w:rFonts w:ascii="Calibri" w:hAnsi="Calibri"/>
          <w:bCs/>
          <w:iCs/>
          <w:color w:val="7F7F7F" w:themeColor="text1" w:themeTint="80"/>
          <w:sz w:val="26"/>
          <w:szCs w:val="26"/>
        </w:rPr>
        <w:t>,</w:t>
      </w:r>
      <w:r w:rsidRPr="00E50512">
        <w:rPr>
          <w:rFonts w:ascii="Calibri" w:hAnsi="Calibri"/>
          <w:bCs/>
          <w:iCs/>
          <w:color w:val="7F7F7F" w:themeColor="text1" w:themeTint="80"/>
          <w:sz w:val="26"/>
          <w:szCs w:val="26"/>
        </w:rPr>
        <w:t xml:space="preserve"> el acta circunstanciada de fijación de sellos de clausura; por lo que en consecuencia </w:t>
      </w:r>
      <w:r w:rsidRPr="00E50512">
        <w:rPr>
          <w:rFonts w:ascii="Calibri" w:hAnsi="Calibri"/>
          <w:b/>
          <w:bCs/>
          <w:iCs/>
          <w:color w:val="7F7F7F" w:themeColor="text1" w:themeTint="80"/>
          <w:sz w:val="26"/>
          <w:szCs w:val="26"/>
        </w:rPr>
        <w:t>es procedente</w:t>
      </w:r>
      <w:r w:rsidRPr="00E50512">
        <w:rPr>
          <w:rFonts w:ascii="Calibri" w:hAnsi="Calibri"/>
          <w:bCs/>
          <w:iCs/>
          <w:color w:val="7F7F7F" w:themeColor="text1" w:themeTint="80"/>
          <w:sz w:val="26"/>
          <w:szCs w:val="26"/>
        </w:rPr>
        <w:t xml:space="preserve"> el presente proceso respecto de esos actos administrativos. . . . . . . . . . . . . . . . . . . . .</w:t>
      </w:r>
      <w:r w:rsidR="006C4F6B">
        <w:rPr>
          <w:rFonts w:ascii="Calibri" w:hAnsi="Calibri"/>
          <w:bCs/>
          <w:iCs/>
          <w:color w:val="7F7F7F" w:themeColor="text1" w:themeTint="80"/>
          <w:sz w:val="26"/>
          <w:szCs w:val="26"/>
        </w:rPr>
        <w:t xml:space="preserve"> . . . . . . . . . . . . . . . . . . . . . . . . . . .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B3DFC" w:rsidRPr="00BF5CA7" w:rsidRDefault="004B3DFC" w:rsidP="004B3DFC">
      <w:pPr>
        <w:ind w:firstLine="708"/>
        <w:jc w:val="both"/>
        <w:rPr>
          <w:rFonts w:ascii="Calibri" w:hAnsi="Calibri"/>
          <w:color w:val="7F7F7F" w:themeColor="text1" w:themeTint="80"/>
          <w:sz w:val="22"/>
          <w:szCs w:val="26"/>
        </w:rPr>
      </w:pPr>
    </w:p>
    <w:p w:rsidR="006C4F6B" w:rsidRDefault="006C4F6B" w:rsidP="004B3DFC">
      <w:pPr>
        <w:pStyle w:val="Sangra2detindependiente"/>
        <w:rPr>
          <w:rFonts w:ascii="Calibri" w:hAnsi="Calibri"/>
          <w:color w:val="7F7F7F" w:themeColor="text1" w:themeTint="80"/>
          <w:sz w:val="26"/>
          <w:szCs w:val="26"/>
        </w:rPr>
      </w:pPr>
    </w:p>
    <w:p w:rsidR="006C4F6B" w:rsidRDefault="006C4F6B" w:rsidP="006C4F6B">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482/2015-JN</w:t>
      </w:r>
    </w:p>
    <w:p w:rsidR="006C4F6B" w:rsidRDefault="006C4F6B" w:rsidP="004B3DFC">
      <w:pPr>
        <w:pStyle w:val="Sangra2detindependiente"/>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8B6F66">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desprende que con fecha </w:t>
      </w:r>
      <w:r w:rsidR="00834317">
        <w:rPr>
          <w:rFonts w:ascii="Calibri" w:hAnsi="Calibri"/>
          <w:color w:val="7F7F7F" w:themeColor="text1" w:themeTint="80"/>
          <w:sz w:val="26"/>
          <w:szCs w:val="26"/>
        </w:rPr>
        <w:t xml:space="preserve">19 diecinueve de </w:t>
      </w:r>
      <w:r w:rsidR="00FD5D57">
        <w:rPr>
          <w:rFonts w:ascii="Calibri" w:hAnsi="Calibri"/>
          <w:color w:val="7F7F7F" w:themeColor="text1" w:themeTint="80"/>
          <w:sz w:val="26"/>
          <w:szCs w:val="26"/>
        </w:rPr>
        <w:t>mayo</w:t>
      </w:r>
      <w:r w:rsidRPr="00BF5CA7">
        <w:rPr>
          <w:rFonts w:ascii="Calibri" w:hAnsi="Calibri"/>
          <w:color w:val="7F7F7F" w:themeColor="text1" w:themeTint="80"/>
          <w:sz w:val="26"/>
          <w:szCs w:val="26"/>
        </w:rPr>
        <w:t xml:space="preserve"> del año 2015 dos mil quince, dentro del expediente número </w:t>
      </w:r>
      <w:r w:rsidR="002919BC">
        <w:rPr>
          <w:rFonts w:ascii="Calibri" w:hAnsi="Calibri"/>
          <w:color w:val="7F7F7F" w:themeColor="text1" w:themeTint="80"/>
          <w:sz w:val="26"/>
          <w:szCs w:val="26"/>
        </w:rPr>
        <w:t>DGFC/DT/</w:t>
      </w:r>
      <w:r w:rsidR="00FD5D57">
        <w:rPr>
          <w:rFonts w:ascii="Calibri" w:hAnsi="Calibri"/>
          <w:color w:val="7F7F7F" w:themeColor="text1" w:themeTint="80"/>
          <w:sz w:val="26"/>
          <w:szCs w:val="26"/>
        </w:rPr>
        <w:t>0285</w:t>
      </w:r>
      <w:r w:rsidR="002919BC">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F17BD4">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Guanajuato en vigor; en el establecimiento ubicado en el domicilio marcado con el número </w:t>
      </w:r>
      <w:r w:rsidR="00E50512">
        <w:rPr>
          <w:rFonts w:ascii="Calibri" w:hAnsi="Calibri"/>
          <w:color w:val="7F7F7F" w:themeColor="text1" w:themeTint="80"/>
          <w:sz w:val="26"/>
          <w:szCs w:val="26"/>
        </w:rPr>
        <w:t>301 trescientos uno</w:t>
      </w:r>
      <w:r w:rsidRPr="00BF5CA7">
        <w:rPr>
          <w:rFonts w:ascii="Calibri" w:hAnsi="Calibri"/>
          <w:color w:val="7F7F7F" w:themeColor="text1" w:themeTint="80"/>
          <w:sz w:val="26"/>
          <w:szCs w:val="26"/>
        </w:rPr>
        <w:t xml:space="preserve">, de la calle </w:t>
      </w:r>
      <w:r w:rsidR="00E50512">
        <w:rPr>
          <w:rFonts w:ascii="Calibri" w:hAnsi="Calibri"/>
          <w:color w:val="7F7F7F" w:themeColor="text1" w:themeTint="80"/>
          <w:sz w:val="26"/>
          <w:szCs w:val="26"/>
        </w:rPr>
        <w:t>Sábila esquina Torito</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de la </w:t>
      </w:r>
      <w:r w:rsidRPr="00BF5CA7">
        <w:rPr>
          <w:rFonts w:ascii="Calibri" w:hAnsi="Calibri"/>
          <w:color w:val="7F7F7F" w:themeColor="text1" w:themeTint="80"/>
          <w:sz w:val="26"/>
          <w:szCs w:val="26"/>
        </w:rPr>
        <w:t xml:space="preserve">colonia </w:t>
      </w:r>
      <w:r w:rsidR="00E50512">
        <w:rPr>
          <w:rFonts w:ascii="Calibri" w:hAnsi="Calibri"/>
          <w:color w:val="7F7F7F" w:themeColor="text1" w:themeTint="80"/>
          <w:sz w:val="26"/>
          <w:szCs w:val="26"/>
        </w:rPr>
        <w:t>Valle Hermoso 3ra. Sección</w:t>
      </w:r>
      <w:r w:rsidRPr="00BF5CA7">
        <w:rPr>
          <w:rFonts w:ascii="Calibri" w:hAnsi="Calibri"/>
          <w:color w:val="7F7F7F" w:themeColor="text1" w:themeTint="80"/>
          <w:sz w:val="26"/>
          <w:szCs w:val="26"/>
        </w:rPr>
        <w:t xml:space="preserve"> de </w:t>
      </w:r>
      <w:r w:rsidR="00AE1A6F">
        <w:rPr>
          <w:rFonts w:ascii="Calibri" w:hAnsi="Calibri"/>
          <w:color w:val="7F7F7F" w:themeColor="text1" w:themeTint="80"/>
          <w:sz w:val="26"/>
          <w:szCs w:val="26"/>
        </w:rPr>
        <w:t>este municipio</w:t>
      </w:r>
      <w:r w:rsidRPr="00BF5CA7">
        <w:rPr>
          <w:rFonts w:ascii="Calibri" w:hAnsi="Calibri"/>
          <w:color w:val="7F7F7F" w:themeColor="text1" w:themeTint="80"/>
          <w:sz w:val="26"/>
          <w:szCs w:val="26"/>
        </w:rPr>
        <w:t>; llevando a cabo la visita de inspección; entendiendo la diligencia con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w:t>
      </w:r>
      <w:r w:rsidR="000D5DDB">
        <w:rPr>
          <w:rFonts w:ascii="Calibri" w:hAnsi="Calibri"/>
          <w:color w:val="7F7F7F" w:themeColor="text1" w:themeTint="80"/>
          <w:sz w:val="26"/>
          <w:szCs w:val="26"/>
        </w:rPr>
        <w:t>encargada</w:t>
      </w:r>
      <w:r w:rsidR="00AE1A6F">
        <w:rPr>
          <w:rFonts w:ascii="Calibri" w:hAnsi="Calibri"/>
          <w:color w:val="7F7F7F" w:themeColor="text1" w:themeTint="80"/>
          <w:sz w:val="26"/>
          <w:szCs w:val="26"/>
        </w:rPr>
        <w:t xml:space="preserve"> del </w:t>
      </w:r>
      <w:r w:rsidR="000D5DDB">
        <w:rPr>
          <w:rFonts w:ascii="Calibri" w:hAnsi="Calibri"/>
          <w:color w:val="7F7F7F" w:themeColor="text1" w:themeTint="80"/>
          <w:sz w:val="26"/>
          <w:szCs w:val="26"/>
        </w:rPr>
        <w:t>establecimiento de renta de máquinas de videojuegos</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ciudadan</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ahora actor</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w:t>
      </w:r>
      <w:r w:rsidR="000D5DDB">
        <w:rPr>
          <w:rFonts w:ascii="Calibri" w:hAnsi="Calibri"/>
          <w:color w:val="7F7F7F" w:themeColor="text1" w:themeTint="80"/>
          <w:sz w:val="26"/>
          <w:szCs w:val="26"/>
        </w:rPr>
        <w:t xml:space="preserve">urarla. . . . . . . .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Actos que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4B3DFC"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A02F6E">
        <w:rPr>
          <w:rFonts w:ascii="Calibri" w:hAnsi="Calibri" w:cs="Calibri"/>
          <w:iCs/>
          <w:color w:val="7F7F7F" w:themeColor="text1" w:themeTint="80"/>
          <w:sz w:val="26"/>
          <w:szCs w:val="26"/>
        </w:rPr>
        <w:t>la</w:t>
      </w:r>
      <w:r w:rsidRPr="00BF5CA7">
        <w:rPr>
          <w:rFonts w:ascii="Calibri" w:hAnsi="Calibri" w:cs="Calibri"/>
          <w:iCs/>
          <w:color w:val="7F7F7F" w:themeColor="text1" w:themeTint="80"/>
          <w:sz w:val="26"/>
          <w:szCs w:val="26"/>
        </w:rPr>
        <w:t xml:space="preserve"> impetrante, el Director enjuiciado </w:t>
      </w:r>
      <w:r w:rsidR="00D4766E">
        <w:rPr>
          <w:rFonts w:ascii="Calibri" w:hAnsi="Calibri" w:cs="Calibri"/>
          <w:iCs/>
          <w:color w:val="7F7F7F" w:themeColor="text1" w:themeTint="80"/>
          <w:sz w:val="26"/>
          <w:szCs w:val="26"/>
        </w:rPr>
        <w:t>e</w:t>
      </w:r>
      <w:r w:rsidRPr="00BF5CA7">
        <w:rPr>
          <w:rFonts w:ascii="Calibri" w:hAnsi="Calibri" w:cs="Calibri"/>
          <w:iCs/>
          <w:color w:val="7F7F7F" w:themeColor="text1" w:themeTint="80"/>
          <w:sz w:val="26"/>
          <w:szCs w:val="26"/>
        </w:rPr>
        <w:t xml:space="preserve"> Inspector, </w:t>
      </w:r>
      <w:r w:rsidR="00EC7D6A">
        <w:rPr>
          <w:rFonts w:ascii="Calibri" w:hAnsi="Calibri" w:cs="Calibri"/>
          <w:iCs/>
          <w:color w:val="7F7F7F" w:themeColor="text1" w:themeTint="80"/>
          <w:sz w:val="26"/>
          <w:szCs w:val="26"/>
        </w:rPr>
        <w:t xml:space="preserve">contestaron que era legal el procedimiento elaborado y que la actora </w:t>
      </w:r>
      <w:r w:rsidR="006F74D0">
        <w:rPr>
          <w:rFonts w:ascii="Calibri" w:hAnsi="Calibri" w:cs="Calibri"/>
          <w:iCs/>
          <w:color w:val="7F7F7F" w:themeColor="text1" w:themeTint="80"/>
          <w:sz w:val="26"/>
          <w:szCs w:val="26"/>
        </w:rPr>
        <w:t>no desvirtúa el hecho de que se encontraba realizando una conducta expresamente prohibida</w:t>
      </w:r>
      <w:r w:rsidRPr="00BF5CA7">
        <w:rPr>
          <w:rFonts w:ascii="Calibri" w:hAnsi="Calibri" w:cs="Calibri"/>
          <w:iCs/>
          <w:color w:val="7F7F7F" w:themeColor="text1" w:themeTint="80"/>
          <w:sz w:val="26"/>
          <w:szCs w:val="26"/>
        </w:rPr>
        <w:t xml:space="preserve">. . . . . . . </w:t>
      </w:r>
      <w:r w:rsidR="00EC7D6A">
        <w:rPr>
          <w:rFonts w:ascii="Calibri" w:hAnsi="Calibri" w:cs="Calibri"/>
          <w:iCs/>
          <w:color w:val="7F7F7F" w:themeColor="text1" w:themeTint="80"/>
          <w:sz w:val="26"/>
          <w:szCs w:val="26"/>
        </w:rPr>
        <w:t>. . . . . . . . . . . . . . . . . . . . . . . . . . . .</w:t>
      </w:r>
      <w:r w:rsidR="00D77803">
        <w:rPr>
          <w:rFonts w:ascii="Calibri" w:hAnsi="Calibri" w:cs="Calibri"/>
          <w:iCs/>
          <w:color w:val="7F7F7F" w:themeColor="text1" w:themeTint="80"/>
          <w:sz w:val="26"/>
          <w:szCs w:val="26"/>
        </w:rPr>
        <w:t xml:space="preserve"> . . . . . . . . . . . . . . . . . . . . . . . . . . </w:t>
      </w:r>
    </w:p>
    <w:p w:rsidR="00AE3E7D" w:rsidRPr="00BF5CA7" w:rsidRDefault="00AE3E7D" w:rsidP="004B3DFC">
      <w:pPr>
        <w:pStyle w:val="Textoindependiente"/>
        <w:tabs>
          <w:tab w:val="left" w:pos="3594"/>
        </w:tabs>
        <w:rPr>
          <w:rFonts w:ascii="Calibri" w:hAnsi="Calibri" w:cs="Calibri"/>
          <w:iCs/>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las cosas, la </w:t>
      </w:r>
      <w:r w:rsidRPr="00D0630B">
        <w:rPr>
          <w:rFonts w:ascii="Calibri" w:hAnsi="Calibri" w:cs="Calibri"/>
          <w:i/>
          <w:color w:val="7F7F7F" w:themeColor="text1" w:themeTint="80"/>
          <w:sz w:val="26"/>
          <w:szCs w:val="26"/>
        </w:rPr>
        <w:t>“</w:t>
      </w:r>
      <w:proofErr w:type="spellStart"/>
      <w:r w:rsidRPr="00D0630B">
        <w:rPr>
          <w:rFonts w:ascii="Calibri" w:hAnsi="Calibri" w:cs="Calibri"/>
          <w:i/>
          <w:color w:val="7F7F7F" w:themeColor="text1" w:themeTint="80"/>
          <w:sz w:val="26"/>
          <w:szCs w:val="26"/>
        </w:rPr>
        <w:t>litis</w:t>
      </w:r>
      <w:proofErr w:type="spellEnd"/>
      <w:r w:rsidRPr="00D0630B">
        <w:rPr>
          <w:rFonts w:ascii="Calibri" w:hAnsi="Calibri" w:cs="Calibri"/>
          <w:i/>
          <w:color w:val="7F7F7F" w:themeColor="text1" w:themeTint="80"/>
          <w:sz w:val="26"/>
          <w:szCs w:val="26"/>
        </w:rPr>
        <w:t>”</w:t>
      </w:r>
      <w:r w:rsidRPr="00BF5CA7">
        <w:rPr>
          <w:rFonts w:ascii="Calibri" w:hAnsi="Calibri" w:cs="Calibri"/>
          <w:color w:val="7F7F7F" w:themeColor="text1" w:themeTint="80"/>
          <w:sz w:val="26"/>
          <w:szCs w:val="26"/>
        </w:rPr>
        <w:t xml:space="preserve">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834317">
        <w:rPr>
          <w:rFonts w:ascii="Calibri" w:hAnsi="Calibri"/>
          <w:color w:val="7F7F7F" w:themeColor="text1" w:themeTint="80"/>
          <w:sz w:val="26"/>
          <w:szCs w:val="26"/>
        </w:rPr>
        <w:t xml:space="preserve">19 diecinueve de </w:t>
      </w:r>
      <w:r w:rsidR="00FD5D57">
        <w:rPr>
          <w:rFonts w:ascii="Calibri" w:hAnsi="Calibri"/>
          <w:color w:val="7F7F7F" w:themeColor="text1" w:themeTint="80"/>
          <w:sz w:val="26"/>
          <w:szCs w:val="26"/>
        </w:rPr>
        <w:t>mayo</w:t>
      </w:r>
      <w:r w:rsidRPr="00BF5CA7">
        <w:rPr>
          <w:rFonts w:ascii="Calibri" w:hAnsi="Calibri"/>
          <w:color w:val="7F7F7F" w:themeColor="text1" w:themeTint="80"/>
          <w:sz w:val="26"/>
          <w:szCs w:val="26"/>
        </w:rPr>
        <w:t xml:space="preserve"> del año 2015 dos mil quince, emitida dentro del expediente con número </w:t>
      </w:r>
      <w:r w:rsidR="002919BC">
        <w:rPr>
          <w:rFonts w:ascii="Calibri" w:hAnsi="Calibri"/>
          <w:color w:val="7F7F7F" w:themeColor="text1" w:themeTint="80"/>
          <w:sz w:val="26"/>
          <w:szCs w:val="26"/>
        </w:rPr>
        <w:t>DGFC/DT/</w:t>
      </w:r>
      <w:r w:rsidR="00FD5D57">
        <w:rPr>
          <w:rFonts w:ascii="Calibri" w:hAnsi="Calibri"/>
          <w:color w:val="7F7F7F" w:themeColor="text1" w:themeTint="80"/>
          <w:sz w:val="26"/>
          <w:szCs w:val="26"/>
        </w:rPr>
        <w:t>0285</w:t>
      </w:r>
      <w:r w:rsidR="002919BC">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con mismo número de expediente y levantadas en igual fecha que la orden; así como la procedencia o no del levantamiento de los sellos de clausura de la máquina electrónica de juegos de azar ubicada en el interior del establecimiento que fue visitado. . . . . . . </w:t>
      </w:r>
      <w:r w:rsidR="00EC7D6A">
        <w:rPr>
          <w:rFonts w:ascii="Calibri" w:hAnsi="Calibri" w:cs="Calibri"/>
          <w:color w:val="7F7F7F" w:themeColor="text1" w:themeTint="80"/>
          <w:sz w:val="26"/>
          <w:szCs w:val="26"/>
        </w:rPr>
        <w:t xml:space="preserve">. </w:t>
      </w:r>
      <w:r w:rsidR="00EC7D6A">
        <w:rPr>
          <w:rFonts w:ascii="Calibri" w:hAnsi="Calibri" w:cs="Calibri"/>
          <w:iCs/>
          <w:color w:val="7F7F7F" w:themeColor="text1" w:themeTint="80"/>
          <w:sz w:val="26"/>
          <w:szCs w:val="26"/>
        </w:rPr>
        <w:t xml:space="preserve">. . . . . . . . </w:t>
      </w:r>
    </w:p>
    <w:p w:rsidR="00EC7D6A" w:rsidRDefault="00EC7D6A" w:rsidP="00D7780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p>
    <w:p w:rsidR="00D77803" w:rsidRDefault="00D77803" w:rsidP="00D0630B">
      <w:pPr>
        <w:jc w:val="both"/>
        <w:rPr>
          <w:rFonts w:ascii="Calibri" w:hAnsi="Calibri" w:cs="Calibri"/>
          <w:color w:val="7F7F7F" w:themeColor="text1" w:themeTint="80"/>
          <w:sz w:val="26"/>
          <w:szCs w:val="26"/>
        </w:rPr>
      </w:pPr>
    </w:p>
    <w:p w:rsidR="004B3DFC" w:rsidRPr="00BF5CA7" w:rsidRDefault="004B3DFC" w:rsidP="00D0630B">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pudieran traer mayor beneficio a</w:t>
      </w:r>
      <w:r w:rsidR="00114938">
        <w:rPr>
          <w:rFonts w:ascii="Calibri" w:hAnsi="Calibri" w:cs="Calibri"/>
          <w:color w:val="7F7F7F" w:themeColor="text1" w:themeTint="80"/>
          <w:sz w:val="26"/>
          <w:szCs w:val="26"/>
        </w:rPr>
        <w:t xml:space="preserve"> </w:t>
      </w:r>
      <w:r w:rsidRPr="00BF5CA7">
        <w:rPr>
          <w:rFonts w:ascii="Calibri" w:hAnsi="Calibri" w:cs="Calibri"/>
          <w:color w:val="7F7F7F" w:themeColor="text1" w:themeTint="80"/>
          <w:sz w:val="26"/>
          <w:szCs w:val="26"/>
        </w:rPr>
        <w:t>l</w:t>
      </w:r>
      <w:r w:rsidR="00114938">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6F74D0">
        <w:rPr>
          <w:rFonts w:ascii="Calibri" w:hAnsi="Calibri"/>
          <w:color w:val="7F7F7F" w:themeColor="text1" w:themeTint="80"/>
          <w:sz w:val="26"/>
          <w:szCs w:val="26"/>
        </w:rPr>
        <w:t>2 dos</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n el señalado concepto de impugnación, l</w:t>
      </w:r>
      <w:r w:rsidR="00B427DE">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xml:space="preserve">. . . . . . . . . . . . . . . . . . . . . . .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las demandadas, expresaron </w:t>
      </w:r>
      <w:r w:rsidR="00CF7B38" w:rsidRPr="006071F6">
        <w:rPr>
          <w:rFonts w:ascii="Calibri" w:hAnsi="Calibri"/>
          <w:iCs/>
          <w:color w:val="7F7F7F" w:themeColor="text1" w:themeTint="80"/>
          <w:sz w:val="26"/>
          <w:szCs w:val="26"/>
        </w:rPr>
        <w:t xml:space="preserve">que sí es competente la dependencia para suscribir dicho documento, en términos de lo señalado en los artículos 30 y 31 del </w:t>
      </w:r>
      <w:r w:rsidR="00CF7B38" w:rsidRPr="006071F6">
        <w:rPr>
          <w:rFonts w:ascii="Calibri" w:hAnsi="Calibri"/>
          <w:color w:val="7F7F7F" w:themeColor="text1" w:themeTint="80"/>
          <w:sz w:val="26"/>
          <w:szCs w:val="26"/>
        </w:rPr>
        <w:t>Reglamento para el Funcionamiento de Establecimientos Comerciales y de Servicios en el Municipio de León, Guanajuato, al infringir el artículo 67 fracción IX de ese mismo ordenamiento</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p>
    <w:p w:rsidR="00E959B2" w:rsidRDefault="00E959B2" w:rsidP="00E959B2">
      <w:pPr>
        <w:pStyle w:val="Sangra3detindependiente"/>
        <w:ind w:left="0"/>
        <w:jc w:val="both"/>
        <w:rPr>
          <w:rFonts w:ascii="Calibri" w:hAnsi="Calibri"/>
          <w:color w:val="7F7F7F" w:themeColor="text1" w:themeTint="80"/>
          <w:sz w:val="26"/>
          <w:szCs w:val="26"/>
          <w:lang w:val="es-MX"/>
        </w:rPr>
      </w:pPr>
    </w:p>
    <w:p w:rsidR="00CA1791"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w:t>
      </w:r>
      <w:r w:rsidR="00CA1791">
        <w:rPr>
          <w:rFonts w:ascii="Calibri" w:hAnsi="Calibri" w:cs="Calibri"/>
          <w:bCs/>
          <w:iCs/>
          <w:color w:val="7F7F7F" w:themeColor="text1" w:themeTint="80"/>
          <w:sz w:val="26"/>
          <w:szCs w:val="26"/>
        </w:rPr>
        <w:t xml:space="preserve">en </w:t>
      </w:r>
      <w:r w:rsidR="00202A4D">
        <w:rPr>
          <w:rFonts w:ascii="Calibri" w:hAnsi="Calibri" w:cs="Calibri"/>
          <w:bCs/>
          <w:iCs/>
          <w:color w:val="7F7F7F" w:themeColor="text1" w:themeTint="80"/>
          <w:sz w:val="26"/>
          <w:szCs w:val="26"/>
        </w:rPr>
        <w:t>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w:t>
      </w:r>
    </w:p>
    <w:p w:rsidR="00CA1791" w:rsidRDefault="00CA1791" w:rsidP="00CA1791">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482/2015-JN</w:t>
      </w:r>
    </w:p>
    <w:p w:rsidR="00CA1791" w:rsidRDefault="00CA1791" w:rsidP="008A5D63">
      <w:pPr>
        <w:pStyle w:val="Default"/>
        <w:ind w:firstLine="708"/>
        <w:jc w:val="both"/>
        <w:rPr>
          <w:rFonts w:asciiTheme="minorHAnsi" w:hAnsiTheme="minorHAnsi"/>
          <w:color w:val="7F7F7F" w:themeColor="text1" w:themeTint="80"/>
          <w:sz w:val="26"/>
          <w:szCs w:val="26"/>
        </w:rPr>
      </w:pPr>
    </w:p>
    <w:p w:rsidR="00DB641E" w:rsidRDefault="00CA2C14" w:rsidP="008A5D63">
      <w:pPr>
        <w:pStyle w:val="Default"/>
        <w:ind w:firstLine="708"/>
        <w:jc w:val="both"/>
        <w:rPr>
          <w:rFonts w:asciiTheme="minorHAnsi" w:hAnsiTheme="minorHAnsi"/>
          <w:color w:val="7F7F7F" w:themeColor="text1" w:themeTint="80"/>
          <w:sz w:val="26"/>
          <w:szCs w:val="26"/>
        </w:rPr>
      </w:pPr>
      <w:proofErr w:type="gramStart"/>
      <w:r>
        <w:rPr>
          <w:rFonts w:asciiTheme="minorHAnsi" w:hAnsiTheme="minorHAnsi"/>
          <w:color w:val="7F7F7F" w:themeColor="text1" w:themeTint="80"/>
          <w:sz w:val="26"/>
          <w:szCs w:val="26"/>
        </w:rPr>
        <w:t>de</w:t>
      </w:r>
      <w:proofErr w:type="gramEnd"/>
      <w:r>
        <w:rPr>
          <w:rFonts w:asciiTheme="minorHAnsi" w:hAnsiTheme="minorHAnsi"/>
          <w:color w:val="7F7F7F" w:themeColor="text1" w:themeTint="80"/>
          <w:sz w:val="26"/>
          <w:szCs w:val="26"/>
        </w:rPr>
        <w:t xml:space="preserve"> acuerdo a lo señalado en </w:t>
      </w:r>
      <w:r w:rsidR="008A5D63">
        <w:rPr>
          <w:rFonts w:asciiTheme="minorHAnsi" w:hAnsiTheme="minorHAnsi"/>
          <w:color w:val="7F7F7F" w:themeColor="text1" w:themeTint="80"/>
          <w:sz w:val="26"/>
          <w:szCs w:val="26"/>
        </w:rPr>
        <w:t>los</w:t>
      </w:r>
      <w:r>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Pr>
          <w:rFonts w:asciiTheme="minorHAnsi" w:hAnsiTheme="minorHAnsi"/>
          <w:color w:val="7F7F7F" w:themeColor="text1" w:themeTint="80"/>
          <w:sz w:val="26"/>
          <w:szCs w:val="26"/>
        </w:rPr>
        <w:t xml:space="preserve"> </w:t>
      </w:r>
      <w:r w:rsidR="00C72228">
        <w:rPr>
          <w:rFonts w:asciiTheme="minorHAnsi" w:hAnsiTheme="minorHAnsi"/>
          <w:color w:val="7F7F7F" w:themeColor="text1" w:themeTint="80"/>
          <w:sz w:val="26"/>
          <w:szCs w:val="26"/>
        </w:rPr>
        <w:t>genérica en relación a juegos de azar o con cruce de apuesta</w:t>
      </w:r>
      <w:r>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8C61C6">
        <w:rPr>
          <w:rFonts w:asciiTheme="minorHAnsi" w:hAnsiTheme="minorHAnsi"/>
          <w:color w:val="7F7F7F" w:themeColor="text1" w:themeTint="80"/>
          <w:sz w:val="26"/>
          <w:szCs w:val="26"/>
        </w:rPr>
        <w:t>. . . . . . . . . . . . . .</w:t>
      </w:r>
      <w:r w:rsidR="00D77803">
        <w:rPr>
          <w:rFonts w:asciiTheme="minorHAnsi" w:hAnsiTheme="minorHAnsi"/>
          <w:color w:val="7F7F7F" w:themeColor="text1" w:themeTint="80"/>
          <w:sz w:val="26"/>
          <w:szCs w:val="26"/>
        </w:rPr>
        <w:t xml:space="preserve"> . . . . . . . . . . . . . . </w:t>
      </w:r>
      <w:r w:rsidR="00CA1791">
        <w:rPr>
          <w:rFonts w:asciiTheme="minorHAnsi" w:hAnsiTheme="minorHAnsi"/>
          <w:color w:val="7F7F7F" w:themeColor="text1" w:themeTint="80"/>
          <w:sz w:val="26"/>
          <w:szCs w:val="26"/>
        </w:rPr>
        <w:t>. . . . . . . . .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entiende en virtud de la colaboración solicitada por dicha dependencia, y no por iniciativa propia; como ocurre en el caso en concreto. . . . . . . . . . . . . . . . . . . </w:t>
      </w:r>
      <w:r w:rsidR="00CA1791">
        <w:rPr>
          <w:rFonts w:asciiTheme="minorHAnsi" w:hAnsiTheme="minorHAnsi"/>
          <w:color w:val="7F7F7F" w:themeColor="text1" w:themeTint="80"/>
          <w:sz w:val="26"/>
          <w:szCs w:val="26"/>
        </w:rPr>
        <w:t xml:space="preserve">. . .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p>
    <w:p w:rsidR="00DB641E" w:rsidRDefault="00DB641E" w:rsidP="00CA2C14">
      <w:pPr>
        <w:pStyle w:val="Default"/>
        <w:jc w:val="both"/>
        <w:rPr>
          <w:rFonts w:asciiTheme="minorHAnsi" w:hAnsiTheme="minorHAnsi"/>
          <w:color w:val="7F7F7F" w:themeColor="text1" w:themeTint="80"/>
          <w:sz w:val="26"/>
          <w:szCs w:val="26"/>
        </w:rPr>
      </w:pPr>
    </w:p>
    <w:p w:rsidR="00343E70" w:rsidRPr="00A8545F" w:rsidRDefault="00706056" w:rsidP="00A8545F">
      <w:pPr>
        <w:pStyle w:val="Default"/>
        <w:ind w:firstLine="708"/>
        <w:jc w:val="both"/>
        <w:rPr>
          <w:rFonts w:asciiTheme="minorHAnsi" w:hAnsiTheme="minorHAnsi"/>
          <w:color w:val="FF000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 xml:space="preserve">“juegos </w:t>
      </w:r>
      <w:r w:rsidR="00CA1791">
        <w:rPr>
          <w:rFonts w:asciiTheme="minorHAnsi" w:hAnsiTheme="minorHAnsi"/>
          <w:i/>
          <w:color w:val="767171" w:themeColor="background2" w:themeShade="80"/>
          <w:sz w:val="26"/>
          <w:szCs w:val="26"/>
        </w:rPr>
        <w:t>de azar o con cruce de apuesta”;</w:t>
      </w:r>
      <w:r w:rsidR="00A8545F"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Pr="00833B37">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 . . . . .</w:t>
      </w:r>
      <w:r w:rsidR="00C46636" w:rsidRPr="00833B37">
        <w:rPr>
          <w:rFonts w:ascii="Calibri" w:hAnsi="Calibri" w:cs="Calibri"/>
          <w:bCs/>
          <w:iCs/>
          <w:color w:val="767171" w:themeColor="background2" w:themeShade="80"/>
          <w:sz w:val="26"/>
          <w:szCs w:val="26"/>
        </w:rPr>
        <w:t xml:space="preserve"> . . . . . . . . . . . . . . . . . . . . . . . . . . .</w:t>
      </w:r>
      <w:r w:rsidR="00833B37">
        <w:rPr>
          <w:rFonts w:ascii="Calibri" w:hAnsi="Calibri" w:cs="Calibri"/>
          <w:bCs/>
          <w:iCs/>
          <w:color w:val="767171" w:themeColor="background2" w:themeShade="80"/>
          <w:sz w:val="26"/>
          <w:szCs w:val="26"/>
        </w:rPr>
        <w:t xml:space="preserve"> . . . . . . . . . . . . . . . </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C8721F">
        <w:rPr>
          <w:rFonts w:ascii="Calibri" w:hAnsi="Calibri" w:cs="Calibri"/>
          <w:bCs/>
          <w:iCs/>
          <w:color w:val="7F7F7F" w:themeColor="text1" w:themeTint="80"/>
          <w:sz w:val="26"/>
          <w:szCs w:val="26"/>
        </w:rPr>
        <w:t xml:space="preserve">. . . . . . . . . . . . . . . . . . . . .  . . . . . .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lo que hace a lo señalado por las autoridades demandadas en su escrito de contestación de demanda, en los que señalaron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 en términos de lo 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debe decirse que tales preceptos no resultan aplicables al caso concreto, puest</w:t>
      </w:r>
      <w:r w:rsidR="00562A66">
        <w:rPr>
          <w:rFonts w:ascii="Calibri" w:hAnsi="Calibri" w:cs="Calibri"/>
          <w:b w:val="0"/>
          <w:bCs w:val="0"/>
          <w:iCs/>
          <w:color w:val="7F7F7F" w:themeColor="text1" w:themeTint="80"/>
          <w:sz w:val="26"/>
          <w:szCs w:val="26"/>
          <w:lang w:val="es-MX"/>
        </w:rPr>
        <w:t xml:space="preserve">o que los mismos se refieren a los establecimientos comerciales y de servicios con venta de bebidas alcohólicas, esto es, a los contenidos en el Título Segundo del Reglamento citado; siendo </w:t>
      </w:r>
      <w:r w:rsidR="00562A66">
        <w:rPr>
          <w:rFonts w:ascii="Calibri" w:hAnsi="Calibri" w:cs="Calibri"/>
          <w:b w:val="0"/>
          <w:bCs w:val="0"/>
          <w:iCs/>
          <w:color w:val="7F7F7F" w:themeColor="text1" w:themeTint="80"/>
          <w:sz w:val="26"/>
          <w:szCs w:val="26"/>
          <w:lang w:val="es-MX"/>
        </w:rPr>
        <w:lastRenderedPageBreak/>
        <w:t>evidente que no se trata del supuesto que se ventila en el presente asunto, que se refiere a un</w:t>
      </w:r>
      <w:r w:rsidR="00C8721F">
        <w:rPr>
          <w:rFonts w:ascii="Calibri" w:hAnsi="Calibri" w:cs="Calibri"/>
          <w:b w:val="0"/>
          <w:bCs w:val="0"/>
          <w:iCs/>
          <w:color w:val="7F7F7F" w:themeColor="text1" w:themeTint="80"/>
          <w:sz w:val="26"/>
          <w:szCs w:val="26"/>
          <w:lang w:val="es-MX"/>
        </w:rPr>
        <w:t xml:space="preserve"> local de renta de máquinas de videojuegos,</w:t>
      </w:r>
      <w:r w:rsidR="00562A66">
        <w:rPr>
          <w:rFonts w:ascii="Calibri" w:hAnsi="Calibri" w:cs="Calibri"/>
          <w:b w:val="0"/>
          <w:bCs w:val="0"/>
          <w:iCs/>
          <w:color w:val="7F7F7F" w:themeColor="text1" w:themeTint="80"/>
          <w:sz w:val="26"/>
          <w:szCs w:val="26"/>
          <w:lang w:val="es-MX"/>
        </w:rPr>
        <w:t xml:space="preserve"> en la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sidR="00C8721F">
        <w:rPr>
          <w:rFonts w:ascii="Calibri" w:hAnsi="Calibri" w:cs="Calibri"/>
          <w:b w:val="0"/>
          <w:bCs w:val="0"/>
          <w:iCs/>
          <w:color w:val="7F7F7F" w:themeColor="text1" w:themeTint="80"/>
          <w:sz w:val="26"/>
          <w:szCs w:val="26"/>
          <w:lang w:val="es-MX"/>
        </w:rPr>
        <w:t xml:space="preserve">. . . . .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AC308A" w:rsidRDefault="00AC308A" w:rsidP="00C46636">
      <w:pPr>
        <w:jc w:val="both"/>
        <w:rPr>
          <w:rFonts w:ascii="Calibri" w:hAnsi="Calibri" w:cs="Calibri"/>
          <w:bCs/>
          <w:iCs/>
          <w:color w:val="7F7F7F" w:themeColor="text1" w:themeTint="80"/>
          <w:sz w:val="26"/>
          <w:szCs w:val="26"/>
          <w:lang w:val="es-MX"/>
        </w:rPr>
      </w:pPr>
    </w:p>
    <w:p w:rsidR="009661F2" w:rsidRPr="009661F2" w:rsidRDefault="003D0B6B" w:rsidP="009661F2">
      <w:pPr>
        <w:pStyle w:val="CABEZAS"/>
        <w:tabs>
          <w:tab w:val="left" w:pos="1134"/>
        </w:tabs>
        <w:jc w:val="both"/>
        <w:rPr>
          <w:rFonts w:asciiTheme="minorHAnsi" w:hAnsiTheme="minorHAnsi" w:cs="Arial"/>
          <w:b w:val="0"/>
          <w:color w:val="767171" w:themeColor="background2" w:themeShade="80"/>
          <w:sz w:val="26"/>
          <w:szCs w:val="26"/>
          <w:lang w:val="es-MX"/>
        </w:rPr>
      </w:pPr>
      <w:r w:rsidRPr="009661F2">
        <w:rPr>
          <w:rFonts w:ascii="Calibri" w:hAnsi="Calibri" w:cs="Calibri"/>
          <w:b w:val="0"/>
          <w:bCs w:val="0"/>
          <w:iCs/>
          <w:color w:val="767171" w:themeColor="background2" w:themeShade="80"/>
          <w:sz w:val="26"/>
          <w:szCs w:val="26"/>
          <w:lang w:val="es-MX"/>
        </w:rPr>
        <w:tab/>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 . . . . . . . . . . . . . . . . . . . . . . . . . . . . . . . </w:t>
      </w:r>
      <w:r w:rsidR="00D61484">
        <w:rPr>
          <w:rFonts w:asciiTheme="minorHAnsi" w:hAnsiTheme="minorHAnsi" w:cs="Arial"/>
          <w:b w:val="0"/>
          <w:color w:val="767171" w:themeColor="background2" w:themeShade="80"/>
          <w:sz w:val="26"/>
          <w:szCs w:val="26"/>
          <w:lang w:val="es-MX"/>
        </w:rPr>
        <w:t>. . . .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BC788A" w:rsidRDefault="00343E70" w:rsidP="006E5AA9">
      <w:pPr>
        <w:ind w:firstLine="708"/>
        <w:jc w:val="both"/>
        <w:rPr>
          <w:rFonts w:ascii="Calibri" w:hAnsi="Calibri" w:cs="Calibri"/>
          <w:bCs/>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w:t>
      </w:r>
    </w:p>
    <w:p w:rsidR="00BC788A" w:rsidRDefault="00BC788A" w:rsidP="00BC788A">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482/2015-JN</w:t>
      </w:r>
    </w:p>
    <w:p w:rsidR="00BC788A" w:rsidRDefault="00BC788A" w:rsidP="006E5AA9">
      <w:pPr>
        <w:ind w:firstLine="708"/>
        <w:jc w:val="both"/>
        <w:rPr>
          <w:rFonts w:ascii="Calibri" w:hAnsi="Calibri" w:cs="Calibri"/>
          <w:bCs/>
          <w:color w:val="7F7F7F" w:themeColor="text1" w:themeTint="80"/>
          <w:sz w:val="26"/>
          <w:szCs w:val="26"/>
        </w:rPr>
      </w:pPr>
    </w:p>
    <w:p w:rsidR="00FA04C4" w:rsidRDefault="00343E70" w:rsidP="00BC788A">
      <w:pPr>
        <w:jc w:val="both"/>
        <w:rPr>
          <w:rFonts w:ascii="Calibri" w:hAnsi="Calibri"/>
          <w:color w:val="7F7F7F" w:themeColor="text1" w:themeTint="80"/>
          <w:sz w:val="26"/>
          <w:szCs w:val="26"/>
        </w:rPr>
      </w:pPr>
      <w:r w:rsidRPr="00521436">
        <w:rPr>
          <w:rFonts w:ascii="Calibri" w:hAnsi="Calibri" w:cs="Calibri"/>
          <w:bCs/>
          <w:color w:val="7F7F7F" w:themeColor="text1" w:themeTint="80"/>
          <w:sz w:val="26"/>
          <w:szCs w:val="26"/>
        </w:rPr>
        <w:t xml:space="preserve">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decretar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834317">
        <w:rPr>
          <w:rFonts w:ascii="Calibri" w:hAnsi="Calibri"/>
          <w:b/>
          <w:color w:val="7F7F7F" w:themeColor="text1" w:themeTint="80"/>
          <w:sz w:val="26"/>
          <w:szCs w:val="26"/>
        </w:rPr>
        <w:t xml:space="preserve">19 </w:t>
      </w:r>
      <w:r w:rsidR="00834317" w:rsidRPr="008C282C">
        <w:rPr>
          <w:rFonts w:ascii="Calibri" w:hAnsi="Calibri"/>
          <w:color w:val="7F7F7F" w:themeColor="text1" w:themeTint="80"/>
          <w:sz w:val="26"/>
          <w:szCs w:val="26"/>
        </w:rPr>
        <w:t>diecinueve de</w:t>
      </w:r>
      <w:r w:rsidR="00834317">
        <w:rPr>
          <w:rFonts w:ascii="Calibri" w:hAnsi="Calibri"/>
          <w:b/>
          <w:color w:val="7F7F7F" w:themeColor="text1" w:themeTint="80"/>
          <w:sz w:val="26"/>
          <w:szCs w:val="26"/>
        </w:rPr>
        <w:t xml:space="preserve"> </w:t>
      </w:r>
      <w:r w:rsidR="00FD5D57">
        <w:rPr>
          <w:rFonts w:ascii="Calibri" w:hAnsi="Calibri"/>
          <w:b/>
          <w:color w:val="7F7F7F" w:themeColor="text1" w:themeTint="80"/>
          <w:sz w:val="26"/>
          <w:szCs w:val="26"/>
        </w:rPr>
        <w:t>mayo</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FD5D57">
        <w:rPr>
          <w:rFonts w:ascii="Calibri" w:hAnsi="Calibri"/>
          <w:b/>
          <w:color w:val="7F7F7F" w:themeColor="text1" w:themeTint="80"/>
          <w:sz w:val="26"/>
          <w:szCs w:val="26"/>
        </w:rPr>
        <w:t>0285</w:t>
      </w:r>
      <w:r w:rsidR="00A57007" w:rsidRPr="00F54858">
        <w:rPr>
          <w:rFonts w:ascii="Calibri" w:hAnsi="Calibri"/>
          <w:b/>
          <w:color w:val="7F7F7F" w:themeColor="text1" w:themeTint="80"/>
          <w:sz w:val="26"/>
          <w:szCs w:val="26"/>
        </w:rPr>
        <w:t>/2015-JA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por derivar de la misma,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F54858">
        <w:rPr>
          <w:rFonts w:ascii="Calibri" w:hAnsi="Calibri"/>
          <w:bCs/>
          <w:color w:val="7F7F7F" w:themeColor="text1" w:themeTint="80"/>
          <w:sz w:val="26"/>
          <w:szCs w:val="26"/>
        </w:rPr>
        <w:t xml:space="preserve">; y, 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 xml:space="preserve">; </w:t>
      </w:r>
      <w:r w:rsidR="00FA04C4" w:rsidRPr="00F9490B">
        <w:rPr>
          <w:rFonts w:ascii="Calibri" w:hAnsi="Calibri"/>
          <w:color w:val="7F7F7F" w:themeColor="text1" w:themeTint="80"/>
          <w:sz w:val="26"/>
          <w:szCs w:val="27"/>
        </w:rPr>
        <w:t>al tener, como ya se dijo, su sustento y ser consecuencia de una orden de visita emitida de manera ilegal.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BC788A">
        <w:rPr>
          <w:rFonts w:ascii="Calibri" w:hAnsi="Calibri"/>
          <w:color w:val="7F7F7F" w:themeColor="text1" w:themeTint="80"/>
          <w:sz w:val="26"/>
          <w:szCs w:val="27"/>
        </w:rPr>
        <w:t xml:space="preserve">. . . . . . . . . .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lastRenderedPageBreak/>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A32EE2" w:rsidRPr="00A32EE2" w:rsidRDefault="00F54858" w:rsidP="00BC788A">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sidR="00A32EE2">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 xml:space="preserve">y la fecha de ese mandamiento, están </w:t>
      </w:r>
      <w:r w:rsidR="00A32EE2" w:rsidRPr="006B0FF3">
        <w:rPr>
          <w:rFonts w:ascii="Calibri" w:hAnsi="Calibri" w:cs="Arial"/>
          <w:b/>
          <w:color w:val="7F7F7F" w:themeColor="text1" w:themeTint="80"/>
          <w:sz w:val="26"/>
          <w:szCs w:val="26"/>
        </w:rPr>
        <w:t>escritos en letra manuscrita</w:t>
      </w:r>
      <w:r w:rsidR="00A32EE2"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00A32EE2"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sidR="00A32EE2">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designó el domicilio y la tienda de abarrotes</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para practicar la medida de seguridad consistente en la clausura y puso la fecha de emisión del acto, pues existe la plena convicción de que fue </w:t>
      </w:r>
      <w:r w:rsidR="00562F72">
        <w:rPr>
          <w:rFonts w:ascii="Calibri" w:hAnsi="Calibri" w:cs="Arial"/>
          <w:color w:val="7F7F7F" w:themeColor="text1" w:themeTint="80"/>
          <w:sz w:val="26"/>
          <w:szCs w:val="26"/>
        </w:rPr>
        <w:t xml:space="preserve">él </w:t>
      </w:r>
      <w:r w:rsidR="00A32EE2"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00A32EE2"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sidR="00A32EE2">
        <w:rPr>
          <w:rFonts w:ascii="Calibri" w:hAnsi="Calibri" w:cs="Arial"/>
          <w:color w:val="7F7F7F" w:themeColor="text1" w:themeTint="80"/>
          <w:sz w:val="26"/>
          <w:szCs w:val="26"/>
        </w:rPr>
        <w:t xml:space="preserve">el acta de visita de inspección; </w:t>
      </w:r>
      <w:r w:rsidR="00A32EE2" w:rsidRPr="00A32EE2">
        <w:rPr>
          <w:rFonts w:ascii="Calibri" w:hAnsi="Calibri" w:cs="Arial"/>
          <w:color w:val="7F7F7F" w:themeColor="text1" w:themeTint="80"/>
          <w:sz w:val="26"/>
          <w:szCs w:val="26"/>
        </w:rPr>
        <w:t>la orden de clausura y en el acta de clausura que obran en autos de esta causa administrativa</w:t>
      </w:r>
      <w:r w:rsidR="00A32EE2">
        <w:rPr>
          <w:rFonts w:ascii="Calibri" w:hAnsi="Calibri" w:cs="Arial"/>
          <w:color w:val="7F7F7F" w:themeColor="text1" w:themeTint="80"/>
          <w:sz w:val="26"/>
          <w:szCs w:val="26"/>
        </w:rPr>
        <w:t xml:space="preserve">, lo que se traduce en que no existió </w:t>
      </w:r>
      <w:r w:rsidR="00A32EE2" w:rsidRPr="00A32EE2">
        <w:rPr>
          <w:rFonts w:ascii="Calibri" w:hAnsi="Calibri" w:cs="Arial"/>
          <w:color w:val="7F7F7F" w:themeColor="text1" w:themeTint="80"/>
          <w:sz w:val="26"/>
          <w:szCs w:val="26"/>
        </w:rPr>
        <w:t>la voluntad del titular de la Dirección General de Fiscalización y Control, de este Municipio</w:t>
      </w:r>
      <w:r w:rsidR="00A32EE2">
        <w:rPr>
          <w:rFonts w:ascii="Calibri" w:hAnsi="Calibri" w:cs="Arial"/>
          <w:color w:val="7F7F7F" w:themeColor="text1" w:themeTint="80"/>
          <w:sz w:val="26"/>
          <w:szCs w:val="26"/>
        </w:rPr>
        <w:t>, para emitir la orden de clausura</w:t>
      </w:r>
      <w:r w:rsidR="00A32EE2" w:rsidRPr="00A32EE2">
        <w:rPr>
          <w:rFonts w:ascii="Calibri" w:hAnsi="Calibri" w:cs="Arial"/>
          <w:color w:val="7F7F7F" w:themeColor="text1" w:themeTint="80"/>
          <w:sz w:val="26"/>
          <w:szCs w:val="26"/>
        </w:rPr>
        <w:t>.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inspección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00A32EE2"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r w:rsidR="002974BB">
        <w:rPr>
          <w:rFonts w:ascii="Calibri" w:hAnsi="Calibri" w:cs="Arial"/>
          <w:color w:val="7F7F7F" w:themeColor="text1" w:themeTint="80"/>
          <w:sz w:val="26"/>
          <w:szCs w:val="26"/>
        </w:rPr>
        <w:t>. . . . . . . . . . . . . . . . . . . . . . . . . . . .</w:t>
      </w:r>
    </w:p>
    <w:p w:rsidR="002974BB" w:rsidRPr="009A23DB" w:rsidRDefault="00F54858" w:rsidP="009A23DB">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 </w:t>
      </w: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 </w:t>
      </w:r>
      <w:r>
        <w:rPr>
          <w:rFonts w:ascii="Calibri" w:hAnsi="Calibri" w:cs="Arial"/>
          <w:color w:val="7F7F7F" w:themeColor="text1" w:themeTint="80"/>
          <w:sz w:val="26"/>
          <w:szCs w:val="26"/>
        </w:rPr>
        <w:t xml:space="preserve">.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r w:rsidR="002974BB">
        <w:rPr>
          <w:rFonts w:ascii="Calibri" w:hAnsi="Calibri" w:cs="Arial"/>
          <w:bCs/>
          <w:iCs/>
          <w:color w:val="7F7F7F" w:themeColor="text1" w:themeTint="80"/>
          <w:sz w:val="26"/>
          <w:szCs w:val="26"/>
        </w:rPr>
        <w:t xml:space="preserve">. . . . . . . . . . . . . . . . . . . . . . . . . . . . . . . . . . . . . . . . . . . . . . . . . . . . . . . . . . . . . . . </w:t>
      </w:r>
      <w:r w:rsidRPr="00BF5CA7">
        <w:rPr>
          <w:rFonts w:ascii="Calibri" w:hAnsi="Calibri" w:cs="Arial"/>
          <w:color w:val="7F7F7F" w:themeColor="text1" w:themeTint="80"/>
          <w:sz w:val="26"/>
          <w:szCs w:val="26"/>
        </w:rPr>
        <w:t xml:space="preserve"> </w:t>
      </w:r>
    </w:p>
    <w:p w:rsidR="00FA04C4" w:rsidRPr="00BF5CA7" w:rsidRDefault="00FA04C4"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lastRenderedPageBreak/>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De lo pretendido por l</w:t>
      </w:r>
      <w:r w:rsidR="0041005A">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834317">
        <w:rPr>
          <w:rFonts w:ascii="Calibri" w:hAnsi="Calibri"/>
          <w:color w:val="7F7F7F" w:themeColor="text1" w:themeTint="80"/>
          <w:sz w:val="26"/>
          <w:szCs w:val="26"/>
        </w:rPr>
        <w:t xml:space="preserve">19 diecinueve de </w:t>
      </w:r>
      <w:r w:rsidR="00FD5D57">
        <w:rPr>
          <w:rFonts w:ascii="Calibri" w:hAnsi="Calibri"/>
          <w:color w:val="7F7F7F" w:themeColor="text1" w:themeTint="80"/>
          <w:sz w:val="26"/>
          <w:szCs w:val="26"/>
        </w:rPr>
        <w:t>mayo</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r>
        <w:rPr>
          <w:rFonts w:ascii="Calibri" w:hAnsi="Calibri"/>
          <w:color w:val="7F7F7F" w:themeColor="text1" w:themeTint="80"/>
          <w:sz w:val="26"/>
          <w:szCs w:val="26"/>
        </w:rPr>
        <w:t xml:space="preserve">. . </w:t>
      </w:r>
      <w:r w:rsidR="00BC788A">
        <w:rPr>
          <w:rFonts w:ascii="Calibri" w:hAnsi="Calibri"/>
          <w:color w:val="7F7F7F" w:themeColor="text1" w:themeTint="80"/>
          <w:sz w:val="26"/>
          <w:szCs w:val="26"/>
        </w:rPr>
        <w:t>. . . . . . . . . . . . . . . . . . . . . . . . . . . . . . . . . . . . . . . . . . . . . . . . . . . . . . . . . . .</w:t>
      </w:r>
    </w:p>
    <w:p w:rsidR="004B3DFC" w:rsidRPr="00BF5CA7" w:rsidRDefault="004B3DFC" w:rsidP="004B3DFC">
      <w:pPr>
        <w:ind w:firstLine="708"/>
        <w:jc w:val="both"/>
        <w:rPr>
          <w:rFonts w:ascii="Calibri" w:hAnsi="Calibri"/>
          <w:color w:val="7F7F7F" w:themeColor="text1" w:themeTint="80"/>
          <w:sz w:val="26"/>
          <w:szCs w:val="26"/>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toda vez qu</w:t>
      </w:r>
      <w:r w:rsidR="004A41DC">
        <w:rPr>
          <w:rFonts w:ascii="Calibri" w:hAnsi="Calibri"/>
          <w:b/>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4B3DFC" w:rsidRDefault="004B3DFC" w:rsidP="00B051F9">
      <w:pPr>
        <w:pStyle w:val="Textoindependiente"/>
        <w:tabs>
          <w:tab w:val="left" w:pos="6662"/>
        </w:tabs>
        <w:rPr>
          <w:rFonts w:ascii="Calibri" w:hAnsi="Calibri" w:cs="Arial"/>
          <w:color w:val="7F7F7F" w:themeColor="text1" w:themeTint="80"/>
          <w:sz w:val="18"/>
          <w:szCs w:val="18"/>
        </w:rPr>
      </w:pP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FA04C4" w:rsidRDefault="008F0CF4" w:rsidP="00EA4780">
      <w:pPr>
        <w:pStyle w:val="Textoindependiente"/>
        <w:tabs>
          <w:tab w:val="left" w:pos="6662"/>
        </w:tabs>
        <w:rPr>
          <w:rFonts w:ascii="Calibri" w:hAnsi="Calibri" w:cs="Calibri"/>
          <w:bCs/>
          <w:color w:val="7F7F7F" w:themeColor="text1" w:themeTint="80"/>
          <w:sz w:val="26"/>
          <w:szCs w:val="26"/>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832B72" w:rsidRDefault="004B3DFC" w:rsidP="004B3DFC">
      <w:pPr>
        <w:pStyle w:val="Textoindependiente"/>
        <w:rPr>
          <w:rFonts w:ascii="Calibri" w:hAnsi="Calibri" w:cs="Arial"/>
          <w:color w:val="7F7F7F" w:themeColor="text1" w:themeTint="80"/>
          <w:sz w:val="22"/>
          <w:szCs w:val="26"/>
          <w:lang w:val="es-ES"/>
        </w:rPr>
      </w:pPr>
    </w:p>
    <w:p w:rsidR="00B051F9" w:rsidRDefault="00B051F9" w:rsidP="00B051F9">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482/2015-JN</w:t>
      </w:r>
    </w:p>
    <w:p w:rsidR="00B051F9" w:rsidRDefault="00B051F9" w:rsidP="00B051F9">
      <w:pPr>
        <w:pStyle w:val="Textoindependiente"/>
        <w:rPr>
          <w:rFonts w:ascii="Calibri" w:hAnsi="Calibri" w:cs="Arial"/>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procedente el proceso administrativo promovido, por l</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ciudadan</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F17BD4">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4328C1">
        <w:rPr>
          <w:rFonts w:ascii="Calibri" w:hAnsi="Calibri" w:cs="Arial"/>
          <w:color w:val="7F7F7F" w:themeColor="text1" w:themeTint="80"/>
          <w:sz w:val="26"/>
          <w:szCs w:val="26"/>
        </w:rPr>
        <w:t>. . . . .</w:t>
      </w:r>
    </w:p>
    <w:p w:rsidR="004B3DFC" w:rsidRPr="00BF5CA7" w:rsidRDefault="004B3DFC" w:rsidP="004B3DFC">
      <w:pPr>
        <w:jc w:val="both"/>
        <w:rPr>
          <w:rFonts w:ascii="Calibri" w:hAnsi="Calibri" w:cs="Arial"/>
          <w:b/>
          <w:bCs/>
          <w:color w:val="7F7F7F" w:themeColor="text1" w:themeTint="80"/>
          <w:sz w:val="22"/>
          <w:szCs w:val="22"/>
        </w:rPr>
      </w:pPr>
    </w:p>
    <w:p w:rsidR="004B3DFC" w:rsidRPr="00832B72" w:rsidRDefault="004B3DFC" w:rsidP="00832B72">
      <w:pPr>
        <w:ind w:firstLine="708"/>
        <w:jc w:val="both"/>
        <w:rPr>
          <w:rFonts w:ascii="Calibri" w:hAnsi="Calibri"/>
          <w:color w:val="7F7F7F" w:themeColor="text1" w:themeTint="80"/>
          <w:sz w:val="26"/>
          <w:szCs w:val="27"/>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decreta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834317">
        <w:rPr>
          <w:rFonts w:ascii="Calibri" w:hAnsi="Calibri"/>
          <w:b/>
          <w:color w:val="7F7F7F" w:themeColor="text1" w:themeTint="80"/>
          <w:sz w:val="26"/>
          <w:szCs w:val="26"/>
        </w:rPr>
        <w:t xml:space="preserve">19 </w:t>
      </w:r>
      <w:r w:rsidR="00834317" w:rsidRPr="008C282C">
        <w:rPr>
          <w:rFonts w:ascii="Calibri" w:hAnsi="Calibri"/>
          <w:color w:val="7F7F7F" w:themeColor="text1" w:themeTint="80"/>
          <w:sz w:val="26"/>
          <w:szCs w:val="26"/>
        </w:rPr>
        <w:t>diecinueve de</w:t>
      </w:r>
      <w:r w:rsidR="00834317">
        <w:rPr>
          <w:rFonts w:ascii="Calibri" w:hAnsi="Calibri"/>
          <w:b/>
          <w:color w:val="7F7F7F" w:themeColor="text1" w:themeTint="80"/>
          <w:sz w:val="26"/>
          <w:szCs w:val="26"/>
        </w:rPr>
        <w:t xml:space="preserve"> </w:t>
      </w:r>
      <w:r w:rsidR="00FD5D57">
        <w:rPr>
          <w:rFonts w:ascii="Calibri" w:hAnsi="Calibri"/>
          <w:b/>
          <w:color w:val="7F7F7F" w:themeColor="text1" w:themeTint="80"/>
          <w:sz w:val="26"/>
          <w:szCs w:val="26"/>
        </w:rPr>
        <w:t>mayo</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FD5D57">
        <w:rPr>
          <w:rFonts w:ascii="Calibri" w:hAnsi="Calibri"/>
          <w:b/>
          <w:color w:val="7F7F7F" w:themeColor="text1" w:themeTint="80"/>
          <w:sz w:val="26"/>
          <w:szCs w:val="26"/>
        </w:rPr>
        <w:t>0285</w:t>
      </w:r>
      <w:r w:rsidR="00A57007">
        <w:rPr>
          <w:rFonts w:ascii="Calibri" w:hAnsi="Calibri"/>
          <w:b/>
          <w:color w:val="7F7F7F" w:themeColor="text1" w:themeTint="80"/>
          <w:sz w:val="26"/>
          <w:szCs w:val="26"/>
        </w:rPr>
        <w:t>/2015-JA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 y por ende, por derivar de la misma, también se </w:t>
      </w:r>
      <w:r w:rsidR="008C282C">
        <w:rPr>
          <w:rFonts w:ascii="Calibri" w:hAnsi="Calibri"/>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todos de la misma fecha que la de la orden de visita de inspección y con el mismo número de expediente</w:t>
      </w:r>
      <w:r w:rsidRPr="00BF5CA7">
        <w:rPr>
          <w:rFonts w:ascii="Calibri" w:hAnsi="Calibri"/>
          <w:bCs/>
          <w:color w:val="7F7F7F" w:themeColor="text1" w:themeTint="80"/>
          <w:sz w:val="26"/>
          <w:szCs w:val="26"/>
        </w:rPr>
        <w:t xml:space="preserv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 . . . </w:t>
      </w:r>
      <w:r w:rsidR="004328C1">
        <w:rPr>
          <w:rFonts w:ascii="Calibri" w:hAnsi="Calibri" w:cs="Arial"/>
          <w:color w:val="7F7F7F" w:themeColor="text1" w:themeTint="80"/>
          <w:sz w:val="26"/>
          <w:szCs w:val="26"/>
        </w:rPr>
        <w:t>. . . . . . . . . . . . .</w:t>
      </w:r>
      <w:r w:rsidR="00B051F9">
        <w:rPr>
          <w:rFonts w:ascii="Calibri" w:hAnsi="Calibri" w:cs="Arial"/>
          <w:color w:val="7F7F7F" w:themeColor="text1" w:themeTint="80"/>
          <w:sz w:val="26"/>
          <w:szCs w:val="26"/>
        </w:rPr>
        <w:t xml:space="preserve"> . . . . . .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levante la clausura</w:t>
      </w:r>
      <w:r w:rsidR="008E0AB6" w:rsidRPr="00BF5CA7">
        <w:rPr>
          <w:rFonts w:ascii="Calibri" w:hAnsi="Calibri"/>
          <w:color w:val="7F7F7F" w:themeColor="text1" w:themeTint="80"/>
          <w:sz w:val="26"/>
          <w:szCs w:val="26"/>
        </w:rPr>
        <w:t xml:space="preserve"> impuesta en fecha </w:t>
      </w:r>
      <w:r w:rsidR="00834317">
        <w:rPr>
          <w:rFonts w:ascii="Calibri" w:hAnsi="Calibri"/>
          <w:color w:val="7F7F7F" w:themeColor="text1" w:themeTint="80"/>
          <w:sz w:val="26"/>
          <w:szCs w:val="26"/>
        </w:rPr>
        <w:t xml:space="preserve">19 diecinueve de </w:t>
      </w:r>
      <w:r w:rsidR="00FD5D57">
        <w:rPr>
          <w:rFonts w:ascii="Calibri" w:hAnsi="Calibri"/>
          <w:color w:val="7F7F7F" w:themeColor="text1" w:themeTint="80"/>
          <w:sz w:val="26"/>
          <w:szCs w:val="26"/>
        </w:rPr>
        <w:t>mayo</w:t>
      </w:r>
      <w:r w:rsidR="008E0AB6" w:rsidRPr="00BF5CA7">
        <w:rPr>
          <w:rFonts w:ascii="Calibri" w:hAnsi="Calibri"/>
          <w:color w:val="7F7F7F" w:themeColor="text1" w:themeTint="80"/>
          <w:sz w:val="26"/>
          <w:szCs w:val="26"/>
        </w:rPr>
        <w:t xml:space="preserve"> del año 2015 dos mil quince, sobre 1 una máquina </w:t>
      </w:r>
      <w:r w:rsidR="008E0AB6">
        <w:rPr>
          <w:rFonts w:ascii="Calibri" w:hAnsi="Calibri"/>
          <w:color w:val="7F7F7F" w:themeColor="text1" w:themeTint="80"/>
          <w:sz w:val="26"/>
          <w:szCs w:val="26"/>
        </w:rPr>
        <w:t xml:space="preserve">electrónica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 del establecimiento localizado en calle </w:t>
      </w:r>
      <w:r w:rsidR="00012BEF">
        <w:rPr>
          <w:rFonts w:ascii="Calibri" w:hAnsi="Calibri"/>
          <w:color w:val="7F7F7F" w:themeColor="text1" w:themeTint="80"/>
          <w:sz w:val="26"/>
          <w:szCs w:val="26"/>
        </w:rPr>
        <w:t xml:space="preserve">Sábila </w:t>
      </w:r>
      <w:r w:rsidR="008E0AB6" w:rsidRPr="00BF5CA7">
        <w:rPr>
          <w:rFonts w:ascii="Calibri" w:hAnsi="Calibri"/>
          <w:color w:val="7F7F7F" w:themeColor="text1" w:themeTint="80"/>
          <w:sz w:val="26"/>
          <w:szCs w:val="26"/>
        </w:rPr>
        <w:t xml:space="preserve">número </w:t>
      </w:r>
      <w:r w:rsidR="00012BEF">
        <w:rPr>
          <w:rFonts w:ascii="Calibri" w:hAnsi="Calibri"/>
          <w:color w:val="7F7F7F" w:themeColor="text1" w:themeTint="80"/>
          <w:sz w:val="26"/>
          <w:szCs w:val="26"/>
        </w:rPr>
        <w:t>301 trescientos uno</w:t>
      </w:r>
      <w:r w:rsidR="00B051F9">
        <w:rPr>
          <w:rFonts w:ascii="Calibri" w:hAnsi="Calibri"/>
          <w:color w:val="7F7F7F" w:themeColor="text1" w:themeTint="80"/>
          <w:sz w:val="26"/>
          <w:szCs w:val="26"/>
        </w:rPr>
        <w:t>, esquina con calle Torito,</w:t>
      </w:r>
      <w:r w:rsidR="008E0AB6" w:rsidRPr="00BF5CA7">
        <w:rPr>
          <w:rFonts w:ascii="Calibri" w:hAnsi="Calibri"/>
          <w:color w:val="7F7F7F" w:themeColor="text1" w:themeTint="80"/>
          <w:sz w:val="26"/>
          <w:szCs w:val="26"/>
        </w:rPr>
        <w:t xml:space="preserve"> de la colonia </w:t>
      </w:r>
      <w:r w:rsidR="00012BEF">
        <w:rPr>
          <w:rFonts w:ascii="Calibri" w:hAnsi="Calibri"/>
          <w:color w:val="7F7F7F" w:themeColor="text1" w:themeTint="80"/>
          <w:sz w:val="26"/>
          <w:szCs w:val="26"/>
        </w:rPr>
        <w:t xml:space="preserve">Valle Hermoso 3ra. </w:t>
      </w:r>
      <w:r w:rsidR="00B051F9">
        <w:rPr>
          <w:rFonts w:ascii="Calibri" w:hAnsi="Calibri"/>
          <w:color w:val="7F7F7F" w:themeColor="text1" w:themeTint="80"/>
          <w:sz w:val="26"/>
          <w:szCs w:val="26"/>
        </w:rPr>
        <w:t xml:space="preserve">Tercera </w:t>
      </w:r>
      <w:r w:rsidR="00012BEF">
        <w:rPr>
          <w:rFonts w:ascii="Calibri" w:hAnsi="Calibri"/>
          <w:color w:val="7F7F7F" w:themeColor="text1" w:themeTint="80"/>
          <w:sz w:val="26"/>
          <w:szCs w:val="26"/>
        </w:rPr>
        <w:t>Sección</w:t>
      </w:r>
      <w:r w:rsidR="008E0AB6">
        <w:rPr>
          <w:rFonts w:ascii="Calibri" w:hAnsi="Calibri"/>
          <w:color w:val="7F7F7F" w:themeColor="text1" w:themeTint="80"/>
          <w:sz w:val="26"/>
          <w:szCs w:val="26"/>
        </w:rPr>
        <w:t xml:space="preserve"> </w:t>
      </w:r>
      <w:r w:rsidR="008E0AB6" w:rsidRPr="00BF5CA7">
        <w:rPr>
          <w:rFonts w:ascii="Calibri" w:hAnsi="Calibri"/>
          <w:color w:val="7F7F7F" w:themeColor="text1" w:themeTint="80"/>
          <w:sz w:val="26"/>
          <w:szCs w:val="26"/>
        </w:rPr>
        <w:t xml:space="preserve">de esta </w:t>
      </w:r>
      <w:r w:rsidR="008E0AB6" w:rsidRPr="00BF5CA7">
        <w:rPr>
          <w:rFonts w:ascii="Calibri" w:hAnsi="Calibri"/>
          <w:color w:val="7F7F7F" w:themeColor="text1" w:themeTint="80"/>
          <w:sz w:val="26"/>
          <w:szCs w:val="26"/>
        </w:rPr>
        <w:lastRenderedPageBreak/>
        <w:t>ciudad</w:t>
      </w:r>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8E0AB6">
        <w:rPr>
          <w:rFonts w:ascii="Calibri" w:hAnsi="Calibri" w:cs="Calibri"/>
          <w:color w:val="7F7F7F" w:themeColor="text1" w:themeTint="80"/>
          <w:sz w:val="26"/>
          <w:szCs w:val="26"/>
        </w:rPr>
        <w:t xml:space="preserve">. . . . . . . . . . . . </w:t>
      </w:r>
      <w:r w:rsidR="00B051F9">
        <w:rPr>
          <w:rFonts w:ascii="Calibri" w:hAnsi="Calibri" w:cs="Calibri"/>
          <w:color w:val="7F7F7F" w:themeColor="text1" w:themeTint="80"/>
          <w:sz w:val="26"/>
          <w:szCs w:val="26"/>
        </w:rPr>
        <w:t xml:space="preserve">. . . . . . . . . . . . . . . . . . . . . . . . . . . . . . . . . . . . . . . . . . . . . . . </w:t>
      </w:r>
    </w:p>
    <w:p w:rsidR="008E0AB6" w:rsidRPr="00BF5CA7" w:rsidRDefault="008E0AB6" w:rsidP="008E0AB6">
      <w:pPr>
        <w:pStyle w:val="Textoindependiente"/>
        <w:rPr>
          <w:rFonts w:ascii="Calibri" w:hAnsi="Calibri" w:cs="Arial"/>
          <w:b/>
          <w:bCs/>
          <w:i/>
          <w:iCs/>
          <w:color w:val="7F7F7F" w:themeColor="text1" w:themeTint="80"/>
          <w:sz w:val="22"/>
          <w:szCs w:val="22"/>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informar a este Juzgado del cumplimiento dado al presente resolutivo, acompañando las constancias relativas que así lo acrediten. . . . . . . . . . . . . . . . . . . . . . . . . . . . . . . . . .</w:t>
      </w:r>
    </w:p>
    <w:p w:rsidR="00345365" w:rsidRDefault="00345365" w:rsidP="00C46636">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4B3DFC" w:rsidRPr="00BF5CA7" w:rsidRDefault="004B3DFC"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sectPr w:rsidR="000C6B3D" w:rsidSect="00E31BEB">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7FA" w:rsidRDefault="000507FA">
      <w:r>
        <w:separator/>
      </w:r>
    </w:p>
  </w:endnote>
  <w:endnote w:type="continuationSeparator" w:id="0">
    <w:p w:rsidR="000507FA" w:rsidRDefault="0005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7FA" w:rsidRDefault="000507FA">
      <w:r>
        <w:separator/>
      </w:r>
    </w:p>
  </w:footnote>
  <w:footnote w:type="continuationSeparator" w:id="0">
    <w:p w:rsidR="000507FA" w:rsidRDefault="00050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0507F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17BD4">
      <w:rPr>
        <w:rStyle w:val="Nmerodepgina"/>
        <w:noProof/>
      </w:rPr>
      <w:t>10</w:t>
    </w:r>
    <w:r>
      <w:rPr>
        <w:rStyle w:val="Nmerodepgina"/>
      </w:rPr>
      <w:fldChar w:fldCharType="end"/>
    </w:r>
  </w:p>
  <w:p w:rsidR="00A70119" w:rsidRDefault="000507F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BEF"/>
    <w:rsid w:val="00014356"/>
    <w:rsid w:val="000314EF"/>
    <w:rsid w:val="000507FA"/>
    <w:rsid w:val="00056723"/>
    <w:rsid w:val="00074B0E"/>
    <w:rsid w:val="000909AE"/>
    <w:rsid w:val="000954F8"/>
    <w:rsid w:val="000C6B3D"/>
    <w:rsid w:val="000D5DDB"/>
    <w:rsid w:val="000D6D33"/>
    <w:rsid w:val="000E019D"/>
    <w:rsid w:val="000F12ED"/>
    <w:rsid w:val="00114938"/>
    <w:rsid w:val="00134594"/>
    <w:rsid w:val="00140A1C"/>
    <w:rsid w:val="00193C54"/>
    <w:rsid w:val="00194E29"/>
    <w:rsid w:val="001B5211"/>
    <w:rsid w:val="001C1EB4"/>
    <w:rsid w:val="001E492B"/>
    <w:rsid w:val="00202A4D"/>
    <w:rsid w:val="00231AD0"/>
    <w:rsid w:val="00245DB1"/>
    <w:rsid w:val="002802A8"/>
    <w:rsid w:val="002919BC"/>
    <w:rsid w:val="00295DA4"/>
    <w:rsid w:val="002974BB"/>
    <w:rsid w:val="00304FEF"/>
    <w:rsid w:val="00343E70"/>
    <w:rsid w:val="00345365"/>
    <w:rsid w:val="00363074"/>
    <w:rsid w:val="0038550B"/>
    <w:rsid w:val="003A2B66"/>
    <w:rsid w:val="003C7C55"/>
    <w:rsid w:val="003D0B6B"/>
    <w:rsid w:val="003F0D98"/>
    <w:rsid w:val="0041005A"/>
    <w:rsid w:val="004328C1"/>
    <w:rsid w:val="00436BB1"/>
    <w:rsid w:val="0047616C"/>
    <w:rsid w:val="0047708E"/>
    <w:rsid w:val="004918B8"/>
    <w:rsid w:val="004A41DC"/>
    <w:rsid w:val="004B3DFC"/>
    <w:rsid w:val="004F73E1"/>
    <w:rsid w:val="00557220"/>
    <w:rsid w:val="00562A66"/>
    <w:rsid w:val="00562F72"/>
    <w:rsid w:val="00577C15"/>
    <w:rsid w:val="005820E3"/>
    <w:rsid w:val="005966A8"/>
    <w:rsid w:val="005A1B8C"/>
    <w:rsid w:val="005A1EAD"/>
    <w:rsid w:val="005C1114"/>
    <w:rsid w:val="005C1EF8"/>
    <w:rsid w:val="005D15CD"/>
    <w:rsid w:val="006071F6"/>
    <w:rsid w:val="0064042F"/>
    <w:rsid w:val="00656D08"/>
    <w:rsid w:val="00684D24"/>
    <w:rsid w:val="00685ED2"/>
    <w:rsid w:val="006B0FF3"/>
    <w:rsid w:val="006C4F6B"/>
    <w:rsid w:val="006D0547"/>
    <w:rsid w:val="006D41F4"/>
    <w:rsid w:val="006E1F7A"/>
    <w:rsid w:val="006E5AA9"/>
    <w:rsid w:val="006F090B"/>
    <w:rsid w:val="006F3DF8"/>
    <w:rsid w:val="006F63DA"/>
    <w:rsid w:val="006F74D0"/>
    <w:rsid w:val="0070292F"/>
    <w:rsid w:val="00706056"/>
    <w:rsid w:val="00711C4D"/>
    <w:rsid w:val="00736742"/>
    <w:rsid w:val="00784CB8"/>
    <w:rsid w:val="007926D3"/>
    <w:rsid w:val="007B3DCF"/>
    <w:rsid w:val="007D67C9"/>
    <w:rsid w:val="0080464C"/>
    <w:rsid w:val="008063DD"/>
    <w:rsid w:val="00832B72"/>
    <w:rsid w:val="00833B37"/>
    <w:rsid w:val="00834317"/>
    <w:rsid w:val="00882A95"/>
    <w:rsid w:val="008A53D5"/>
    <w:rsid w:val="008A5D63"/>
    <w:rsid w:val="008B535A"/>
    <w:rsid w:val="008B6F66"/>
    <w:rsid w:val="008C282C"/>
    <w:rsid w:val="008C61C6"/>
    <w:rsid w:val="008E0AB6"/>
    <w:rsid w:val="008F0CF4"/>
    <w:rsid w:val="008F677E"/>
    <w:rsid w:val="00920B03"/>
    <w:rsid w:val="009429E2"/>
    <w:rsid w:val="009466BA"/>
    <w:rsid w:val="00951162"/>
    <w:rsid w:val="00951532"/>
    <w:rsid w:val="00957A06"/>
    <w:rsid w:val="009661F2"/>
    <w:rsid w:val="0098360E"/>
    <w:rsid w:val="00992C9C"/>
    <w:rsid w:val="009A23DB"/>
    <w:rsid w:val="009A50BE"/>
    <w:rsid w:val="009A69D8"/>
    <w:rsid w:val="009B4FBA"/>
    <w:rsid w:val="009E10FA"/>
    <w:rsid w:val="009E15DC"/>
    <w:rsid w:val="00A02F6E"/>
    <w:rsid w:val="00A17A21"/>
    <w:rsid w:val="00A217CD"/>
    <w:rsid w:val="00A2439F"/>
    <w:rsid w:val="00A32EE2"/>
    <w:rsid w:val="00A55E04"/>
    <w:rsid w:val="00A57007"/>
    <w:rsid w:val="00A8545F"/>
    <w:rsid w:val="00A97819"/>
    <w:rsid w:val="00A97A65"/>
    <w:rsid w:val="00AB7C8F"/>
    <w:rsid w:val="00AC206B"/>
    <w:rsid w:val="00AC308A"/>
    <w:rsid w:val="00AE1A6F"/>
    <w:rsid w:val="00AE3E7D"/>
    <w:rsid w:val="00B051F9"/>
    <w:rsid w:val="00B05B82"/>
    <w:rsid w:val="00B371EF"/>
    <w:rsid w:val="00B40BA3"/>
    <w:rsid w:val="00B427DE"/>
    <w:rsid w:val="00B62D66"/>
    <w:rsid w:val="00B65360"/>
    <w:rsid w:val="00B75A23"/>
    <w:rsid w:val="00B75DD6"/>
    <w:rsid w:val="00BC788A"/>
    <w:rsid w:val="00BF0BF6"/>
    <w:rsid w:val="00BF6197"/>
    <w:rsid w:val="00C10076"/>
    <w:rsid w:val="00C10164"/>
    <w:rsid w:val="00C464F2"/>
    <w:rsid w:val="00C46636"/>
    <w:rsid w:val="00C64125"/>
    <w:rsid w:val="00C72228"/>
    <w:rsid w:val="00C73B77"/>
    <w:rsid w:val="00C8721F"/>
    <w:rsid w:val="00C9038D"/>
    <w:rsid w:val="00CA1791"/>
    <w:rsid w:val="00CA2C14"/>
    <w:rsid w:val="00CB4048"/>
    <w:rsid w:val="00CE396D"/>
    <w:rsid w:val="00CF7B38"/>
    <w:rsid w:val="00D0630B"/>
    <w:rsid w:val="00D1202C"/>
    <w:rsid w:val="00D14E8F"/>
    <w:rsid w:val="00D30188"/>
    <w:rsid w:val="00D4766E"/>
    <w:rsid w:val="00D61484"/>
    <w:rsid w:val="00D77803"/>
    <w:rsid w:val="00D77B11"/>
    <w:rsid w:val="00DB641E"/>
    <w:rsid w:val="00DE0314"/>
    <w:rsid w:val="00DF3DD6"/>
    <w:rsid w:val="00E0072D"/>
    <w:rsid w:val="00E16C1B"/>
    <w:rsid w:val="00E26CE6"/>
    <w:rsid w:val="00E31BEB"/>
    <w:rsid w:val="00E50512"/>
    <w:rsid w:val="00E54AA9"/>
    <w:rsid w:val="00E77635"/>
    <w:rsid w:val="00E83986"/>
    <w:rsid w:val="00E950DE"/>
    <w:rsid w:val="00E959B2"/>
    <w:rsid w:val="00EA36B8"/>
    <w:rsid w:val="00EA4780"/>
    <w:rsid w:val="00EC7D6A"/>
    <w:rsid w:val="00EE4879"/>
    <w:rsid w:val="00F17BD4"/>
    <w:rsid w:val="00F52045"/>
    <w:rsid w:val="00F54858"/>
    <w:rsid w:val="00F95EF2"/>
    <w:rsid w:val="00FA04C4"/>
    <w:rsid w:val="00FA79FD"/>
    <w:rsid w:val="00FB6CB9"/>
    <w:rsid w:val="00FB6D86"/>
    <w:rsid w:val="00FC2718"/>
    <w:rsid w:val="00FC6D4E"/>
    <w:rsid w:val="00FD5D57"/>
    <w:rsid w:val="00FE0446"/>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73013172">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193202677">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631784884">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114473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4780</Words>
  <Characters>26296</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2017-03-31T15:25:00Z</dcterms:created>
  <dcterms:modified xsi:type="dcterms:W3CDTF">2017-03-31T15:25:00Z</dcterms:modified>
</cp:coreProperties>
</file>